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9"/>
        </w:rPr>
      </w:pPr>
    </w:p>
    <w:p>
      <w:pPr>
        <w:spacing w:line="477" w:lineRule="auto" w:before="85"/>
        <w:ind w:left="3760" w:right="1784" w:hanging="2005"/>
        <w:jc w:val="left"/>
        <w:rPr>
          <w:b/>
          <w:sz w:val="36"/>
        </w:rPr>
      </w:pPr>
      <w:r>
        <w:rPr>
          <w:b/>
          <w:sz w:val="36"/>
        </w:rPr>
        <w:t>HAVNEKONTRAKT FOR LEIE AV KAIPLASS</w:t>
      </w:r>
    </w:p>
    <w:p>
      <w:pPr>
        <w:pStyle w:val="BodyText"/>
        <w:rPr>
          <w:b/>
          <w:sz w:val="20"/>
        </w:rPr>
      </w:pPr>
    </w:p>
    <w:p>
      <w:pPr>
        <w:pStyle w:val="Heading1"/>
        <w:spacing w:before="245"/>
      </w:pPr>
      <w:r>
        <w:rPr/>
        <w:t>Parter/båt:</w:t>
      </w:r>
    </w:p>
    <w:p>
      <w:pPr>
        <w:pStyle w:val="BodyText"/>
        <w:spacing w:before="3"/>
        <w:rPr>
          <w:b/>
          <w:sz w:val="26"/>
        </w:rPr>
      </w:pPr>
    </w:p>
    <w:p>
      <w:pPr>
        <w:pStyle w:val="ListParagraph"/>
        <w:numPr>
          <w:ilvl w:val="0"/>
          <w:numId w:val="1"/>
        </w:numPr>
        <w:tabs>
          <w:tab w:pos="758" w:val="left" w:leader="none"/>
        </w:tabs>
        <w:spacing w:line="242" w:lineRule="auto" w:before="0" w:after="0"/>
        <w:ind w:left="836" w:right="605" w:hanging="360"/>
        <w:jc w:val="left"/>
        <w:rPr>
          <w:sz w:val="28"/>
        </w:rPr>
      </w:pPr>
      <w:r>
        <w:rPr>
          <w:sz w:val="28"/>
        </w:rPr>
        <w:t>I forbindelse </w:t>
      </w:r>
      <w:r>
        <w:rPr>
          <w:spacing w:val="-4"/>
          <w:sz w:val="28"/>
        </w:rPr>
        <w:t>med </w:t>
      </w:r>
      <w:r>
        <w:rPr>
          <w:sz w:val="28"/>
        </w:rPr>
        <w:t>leie av kaiplass ved Tønsberg Kystkultursenter(TKS) er det </w:t>
      </w:r>
      <w:r>
        <w:rPr>
          <w:spacing w:val="-4"/>
          <w:sz w:val="28"/>
        </w:rPr>
        <w:t>med </w:t>
      </w:r>
      <w:r>
        <w:rPr>
          <w:sz w:val="28"/>
        </w:rPr>
        <w:t>Loggen kystlag(LK) inngått følgende</w:t>
      </w:r>
      <w:r>
        <w:rPr>
          <w:spacing w:val="-6"/>
          <w:sz w:val="28"/>
        </w:rPr>
        <w:t> </w:t>
      </w:r>
      <w:r>
        <w:rPr>
          <w:sz w:val="28"/>
        </w:rPr>
        <w:t>avtale:</w:t>
      </w:r>
    </w:p>
    <w:p>
      <w:pPr>
        <w:pStyle w:val="BodyText"/>
        <w:spacing w:before="6"/>
        <w:rPr>
          <w:sz w:val="27"/>
        </w:rPr>
      </w:pPr>
    </w:p>
    <w:p>
      <w:pPr>
        <w:pStyle w:val="BodyText"/>
        <w:spacing w:line="477" w:lineRule="auto" w:before="1"/>
        <w:ind w:left="836" w:right="3264"/>
        <w:jc w:val="both"/>
      </w:pPr>
      <w:r>
        <w:rPr/>
        <w:t>Båteier(e): …………………………….......... Adresse:……………………………………… </w:t>
      </w:r>
      <w:r>
        <w:rPr>
          <w:spacing w:val="-2"/>
        </w:rPr>
        <w:t>e-mail:…………………………………………</w:t>
      </w:r>
    </w:p>
    <w:p>
      <w:pPr>
        <w:pStyle w:val="BodyText"/>
        <w:spacing w:line="480" w:lineRule="auto" w:before="7"/>
        <w:ind w:left="836" w:right="258"/>
      </w:pPr>
      <w:r>
        <w:rPr/>
        <w:t>Telefon/mobiltelefon………………………………… Telefon/mobiltelefon stedfortreder:…………………………………….. Båtens navn:…………………………………………… Registreringsnummer:…………………………………..</w:t>
      </w:r>
    </w:p>
    <w:p>
      <w:pPr>
        <w:pStyle w:val="BodyText"/>
        <w:spacing w:line="482" w:lineRule="auto" w:before="12"/>
        <w:ind w:left="836" w:right="4298"/>
      </w:pPr>
      <w:r>
        <w:rPr/>
        <w:t>Type båt:……………………………. Størrelse i fot:………………….</w:t>
      </w:r>
    </w:p>
    <w:p>
      <w:pPr>
        <w:pStyle w:val="BodyText"/>
        <w:spacing w:line="480" w:lineRule="auto" w:before="4"/>
        <w:ind w:left="836" w:right="890"/>
      </w:pPr>
      <w:r>
        <w:rPr/>
        <w:t>Forsikringsselskap og utløp av polisen:…………………………… Depositum/bankgaranti:………………………………………… Skal båten benyttes tilbeboelse:………..</w:t>
      </w:r>
    </w:p>
    <w:p>
      <w:pPr>
        <w:pStyle w:val="BodyText"/>
        <w:spacing w:before="13"/>
        <w:ind w:left="884"/>
      </w:pPr>
      <w:r>
        <w:rPr/>
        <w:t>Dugnadspreferanse:…………………………………………………….</w:t>
      </w:r>
    </w:p>
    <w:p>
      <w:pPr>
        <w:spacing w:after="0"/>
        <w:sectPr>
          <w:headerReference w:type="default" r:id="rId5"/>
          <w:footerReference w:type="default" r:id="rId6"/>
          <w:type w:val="continuous"/>
          <w:pgSz w:w="11930" w:h="16850"/>
          <w:pgMar w:header="309" w:footer="621" w:top="1340" w:bottom="820" w:left="1300" w:right="1260"/>
          <w:pgNumType w:start="1"/>
        </w:sectPr>
      </w:pPr>
    </w:p>
    <w:p>
      <w:pPr>
        <w:pStyle w:val="BodyText"/>
        <w:spacing w:before="8"/>
        <w:rPr>
          <w:sz w:val="11"/>
        </w:rPr>
      </w:pPr>
    </w:p>
    <w:p>
      <w:pPr>
        <w:pStyle w:val="Heading1"/>
        <w:spacing w:before="89"/>
        <w:ind w:left="255"/>
      </w:pPr>
      <w:r>
        <w:rPr/>
        <w:t>Varighet:</w:t>
      </w:r>
    </w:p>
    <w:p>
      <w:pPr>
        <w:pStyle w:val="BodyText"/>
        <w:rPr>
          <w:b/>
          <w:sz w:val="30"/>
        </w:rPr>
      </w:pPr>
    </w:p>
    <w:p>
      <w:pPr>
        <w:pStyle w:val="ListParagraph"/>
        <w:numPr>
          <w:ilvl w:val="0"/>
          <w:numId w:val="1"/>
        </w:numPr>
        <w:tabs>
          <w:tab w:pos="758" w:val="left" w:leader="none"/>
        </w:tabs>
        <w:spacing w:line="240" w:lineRule="auto" w:before="173" w:after="0"/>
        <w:ind w:left="805" w:right="717" w:hanging="329"/>
        <w:jc w:val="left"/>
        <w:rPr>
          <w:sz w:val="28"/>
        </w:rPr>
      </w:pPr>
      <w:r>
        <w:rPr>
          <w:sz w:val="28"/>
        </w:rPr>
        <w:t>Havneansvarlig har til enhver </w:t>
      </w:r>
      <w:r>
        <w:rPr>
          <w:spacing w:val="-2"/>
          <w:sz w:val="28"/>
        </w:rPr>
        <w:t>tid </w:t>
      </w:r>
      <w:r>
        <w:rPr>
          <w:sz w:val="28"/>
        </w:rPr>
        <w:t>rett til å omdisponere havneplassene. Det skal gis rimeligvarsel. Det </w:t>
      </w:r>
      <w:r>
        <w:rPr>
          <w:spacing w:val="-3"/>
          <w:sz w:val="28"/>
        </w:rPr>
        <w:t>samme </w:t>
      </w:r>
      <w:r>
        <w:rPr>
          <w:sz w:val="28"/>
        </w:rPr>
        <w:t>gjelder frigjøring av plassene midlertidig ved stevner, for eksempel</w:t>
      </w:r>
      <w:r>
        <w:rPr>
          <w:spacing w:val="-9"/>
          <w:sz w:val="28"/>
        </w:rPr>
        <w:t> </w:t>
      </w:r>
      <w:r>
        <w:rPr>
          <w:sz w:val="28"/>
        </w:rPr>
        <w:t>kystkulturdagene.</w:t>
      </w:r>
    </w:p>
    <w:p>
      <w:pPr>
        <w:pStyle w:val="BodyText"/>
        <w:rPr>
          <w:sz w:val="30"/>
        </w:rPr>
      </w:pPr>
    </w:p>
    <w:p>
      <w:pPr>
        <w:pStyle w:val="BodyText"/>
        <w:spacing w:before="10"/>
        <w:rPr>
          <w:sz w:val="26"/>
        </w:rPr>
      </w:pPr>
    </w:p>
    <w:p>
      <w:pPr>
        <w:pStyle w:val="Heading1"/>
        <w:spacing w:before="1"/>
        <w:ind w:left="394"/>
      </w:pPr>
      <w:r>
        <w:rPr/>
        <w:t>Leie/betaling/sikkerhet:</w:t>
      </w:r>
    </w:p>
    <w:p>
      <w:pPr>
        <w:pStyle w:val="BodyText"/>
        <w:spacing w:before="8"/>
        <w:rPr>
          <w:b/>
          <w:sz w:val="27"/>
        </w:rPr>
      </w:pPr>
    </w:p>
    <w:p>
      <w:pPr>
        <w:pStyle w:val="ListParagraph"/>
        <w:numPr>
          <w:ilvl w:val="0"/>
          <w:numId w:val="1"/>
        </w:numPr>
        <w:tabs>
          <w:tab w:pos="758" w:val="left" w:leader="none"/>
        </w:tabs>
        <w:spacing w:line="240" w:lineRule="auto" w:before="1" w:after="0"/>
        <w:ind w:left="836" w:right="438" w:hanging="360"/>
        <w:jc w:val="left"/>
        <w:rPr>
          <w:sz w:val="28"/>
        </w:rPr>
      </w:pPr>
      <w:r>
        <w:rPr>
          <w:sz w:val="28"/>
        </w:rPr>
        <w:t>Leie for kaiplass betales etter de til enhver tid gjeldende satser fastsatt</w:t>
      </w:r>
      <w:r>
        <w:rPr>
          <w:spacing w:val="-37"/>
          <w:sz w:val="28"/>
        </w:rPr>
        <w:t> </w:t>
      </w:r>
      <w:r>
        <w:rPr>
          <w:spacing w:val="-3"/>
          <w:sz w:val="28"/>
        </w:rPr>
        <w:t>av </w:t>
      </w:r>
      <w:r>
        <w:rPr>
          <w:sz w:val="28"/>
        </w:rPr>
        <w:t>styret i LK. Prisen inkluderer bl.a.en forholdsmessig del av </w:t>
      </w:r>
      <w:r>
        <w:rPr>
          <w:spacing w:val="-3"/>
          <w:sz w:val="28"/>
        </w:rPr>
        <w:t>LKs </w:t>
      </w:r>
      <w:r>
        <w:rPr>
          <w:sz w:val="28"/>
        </w:rPr>
        <w:t>forsikring for hele</w:t>
      </w:r>
      <w:r>
        <w:rPr>
          <w:spacing w:val="-7"/>
          <w:sz w:val="28"/>
        </w:rPr>
        <w:t> </w:t>
      </w:r>
      <w:r>
        <w:rPr>
          <w:sz w:val="28"/>
        </w:rPr>
        <w:t>anlegget.</w:t>
      </w:r>
    </w:p>
    <w:p>
      <w:pPr>
        <w:pStyle w:val="BodyText"/>
        <w:spacing w:line="299" w:lineRule="exact"/>
        <w:ind w:left="836"/>
      </w:pPr>
      <w:r>
        <w:rPr/>
        <w:t>Leien kan endres med en måneds varsel.</w:t>
      </w:r>
    </w:p>
    <w:p>
      <w:pPr>
        <w:pStyle w:val="BodyText"/>
        <w:spacing w:before="3"/>
        <w:rPr>
          <w:sz w:val="27"/>
        </w:rPr>
      </w:pPr>
    </w:p>
    <w:p>
      <w:pPr>
        <w:pStyle w:val="ListParagraph"/>
        <w:numPr>
          <w:ilvl w:val="0"/>
          <w:numId w:val="1"/>
        </w:numPr>
        <w:tabs>
          <w:tab w:pos="758" w:val="left" w:leader="none"/>
        </w:tabs>
        <w:spacing w:line="242" w:lineRule="auto" w:before="0" w:after="0"/>
        <w:ind w:left="836" w:right="1257" w:hanging="360"/>
        <w:jc w:val="both"/>
        <w:rPr>
          <w:sz w:val="28"/>
        </w:rPr>
      </w:pPr>
      <w:r>
        <w:rPr>
          <w:sz w:val="28"/>
        </w:rPr>
        <w:t>Leien faktureres kvartalsvis og betales forskuddsvis 1.feb.,1.</w:t>
      </w:r>
      <w:r>
        <w:rPr>
          <w:spacing w:val="-38"/>
          <w:sz w:val="28"/>
        </w:rPr>
        <w:t> </w:t>
      </w:r>
      <w:r>
        <w:rPr>
          <w:sz w:val="28"/>
        </w:rPr>
        <w:t>mai, 1.augustog1.november. Det sendes bare 1 purring på manglende betaling før beløpet blir innfordret i henhold til</w:t>
      </w:r>
      <w:r>
        <w:rPr>
          <w:spacing w:val="-13"/>
          <w:sz w:val="28"/>
        </w:rPr>
        <w:t> </w:t>
      </w:r>
      <w:r>
        <w:rPr>
          <w:sz w:val="28"/>
        </w:rPr>
        <w:t>pkt.5.</w:t>
      </w:r>
    </w:p>
    <w:p>
      <w:pPr>
        <w:pStyle w:val="BodyText"/>
        <w:spacing w:line="302" w:lineRule="exact"/>
        <w:ind w:left="836"/>
      </w:pPr>
      <w:r>
        <w:rPr/>
        <w:t>Betalt leie refunderes ikke ved oppsigelse.</w:t>
      </w:r>
    </w:p>
    <w:p>
      <w:pPr>
        <w:pStyle w:val="BodyText"/>
        <w:spacing w:before="9"/>
        <w:rPr>
          <w:sz w:val="27"/>
        </w:rPr>
      </w:pPr>
    </w:p>
    <w:p>
      <w:pPr>
        <w:pStyle w:val="ListParagraph"/>
        <w:numPr>
          <w:ilvl w:val="0"/>
          <w:numId w:val="1"/>
        </w:numPr>
        <w:tabs>
          <w:tab w:pos="758" w:val="left" w:leader="none"/>
        </w:tabs>
        <w:spacing w:line="240" w:lineRule="auto" w:before="0" w:after="0"/>
        <w:ind w:left="836" w:right="400" w:hanging="360"/>
        <w:jc w:val="left"/>
        <w:rPr>
          <w:sz w:val="28"/>
        </w:rPr>
      </w:pPr>
      <w:r>
        <w:rPr>
          <w:sz w:val="28"/>
        </w:rPr>
        <w:t>Som sikkerhet for betaling av leie og enhver forpliktelse ellers i forbindelse </w:t>
      </w:r>
      <w:r>
        <w:rPr>
          <w:spacing w:val="-4"/>
          <w:sz w:val="28"/>
        </w:rPr>
        <w:t>med </w:t>
      </w:r>
      <w:r>
        <w:rPr>
          <w:sz w:val="28"/>
        </w:rPr>
        <w:t>leieforholdet, skal det stilles </w:t>
      </w:r>
      <w:r>
        <w:rPr>
          <w:spacing w:val="-3"/>
          <w:sz w:val="28"/>
        </w:rPr>
        <w:t>en </w:t>
      </w:r>
      <w:r>
        <w:rPr>
          <w:sz w:val="28"/>
        </w:rPr>
        <w:t>uoppsigelig bankgaranti eller depositum. Depositumet/bankgarantien skal</w:t>
      </w:r>
      <w:r>
        <w:rPr>
          <w:spacing w:val="-7"/>
          <w:sz w:val="28"/>
        </w:rPr>
        <w:t> </w:t>
      </w:r>
      <w:r>
        <w:rPr>
          <w:sz w:val="28"/>
        </w:rPr>
        <w:t>være:</w:t>
      </w:r>
    </w:p>
    <w:p>
      <w:pPr>
        <w:pStyle w:val="BodyText"/>
        <w:spacing w:before="2"/>
        <w:rPr>
          <w:sz w:val="26"/>
        </w:rPr>
      </w:pPr>
    </w:p>
    <w:p>
      <w:pPr>
        <w:pStyle w:val="BodyText"/>
        <w:spacing w:line="242" w:lineRule="auto"/>
        <w:ind w:left="824" w:right="1263"/>
      </w:pPr>
      <w:r>
        <w:rPr/>
        <w:t>Et depositum skal tilsvare 2 årsleie. For tiden er havneleie satt til kr. 27,- per fot i kvartalet+ en grunnsats på kr. 500,-</w:t>
      </w:r>
    </w:p>
    <w:p>
      <w:pPr>
        <w:pStyle w:val="BodyText"/>
        <w:spacing w:before="5"/>
        <w:rPr>
          <w:sz w:val="26"/>
        </w:rPr>
      </w:pPr>
    </w:p>
    <w:p>
      <w:pPr>
        <w:spacing w:before="0"/>
        <w:ind w:left="2240" w:right="0" w:firstLine="0"/>
        <w:jc w:val="left"/>
        <w:rPr>
          <w:sz w:val="24"/>
        </w:rPr>
      </w:pPr>
      <w:r>
        <w:rPr>
          <w:sz w:val="24"/>
        </w:rPr>
        <w:t>Dvs:</w:t>
      </w:r>
    </w:p>
    <w:p>
      <w:pPr>
        <w:pStyle w:val="BodyText"/>
        <w:spacing w:before="1"/>
        <w:ind w:left="2240"/>
      </w:pPr>
      <w:r>
        <w:rPr/>
        <w:t>kr 27x fot+kr500=kvartalleie</w:t>
      </w:r>
    </w:p>
    <w:p>
      <w:pPr>
        <w:pStyle w:val="BodyText"/>
        <w:spacing w:before="1"/>
      </w:pPr>
    </w:p>
    <w:p>
      <w:pPr>
        <w:spacing w:before="0"/>
        <w:ind w:left="2240" w:right="0" w:firstLine="0"/>
        <w:jc w:val="left"/>
        <w:rPr>
          <w:sz w:val="24"/>
        </w:rPr>
      </w:pPr>
      <w:r>
        <w:rPr>
          <w:sz w:val="24"/>
        </w:rPr>
        <w:t>Priseks. på en 25 fot båt</w:t>
      </w:r>
    </w:p>
    <w:p>
      <w:pPr>
        <w:pStyle w:val="BodyText"/>
        <w:spacing w:before="1"/>
        <w:ind w:left="2240"/>
      </w:pPr>
      <w:r>
        <w:rPr/>
        <w:t>kr. 27,- x25fot + kr 500=kr 1.175kvartalleie</w:t>
      </w:r>
    </w:p>
    <w:p>
      <w:pPr>
        <w:pStyle w:val="BodyText"/>
        <w:spacing w:before="11"/>
        <w:rPr>
          <w:sz w:val="27"/>
        </w:rPr>
      </w:pPr>
    </w:p>
    <w:p>
      <w:pPr>
        <w:pStyle w:val="Heading1"/>
        <w:ind w:left="2240"/>
      </w:pPr>
      <w:r>
        <w:rPr>
          <w:u w:val="thick"/>
        </w:rPr>
        <w:t>Depositum= leie i 2år =kr9.400,-</w:t>
      </w:r>
    </w:p>
    <w:p>
      <w:pPr>
        <w:pStyle w:val="BodyText"/>
        <w:spacing w:before="4"/>
        <w:rPr>
          <w:b/>
          <w:sz w:val="19"/>
        </w:rPr>
      </w:pPr>
    </w:p>
    <w:p>
      <w:pPr>
        <w:pStyle w:val="BodyText"/>
        <w:spacing w:before="89"/>
        <w:ind w:left="800" w:right="890"/>
      </w:pPr>
      <w:r>
        <w:rPr/>
        <w:t>Bankgaranti eller depositum skal ensidig kunne belastes/innfris etter styrevedtak i LK. Renter av depositum tilfaller båteier ved opphør.</w:t>
      </w:r>
    </w:p>
    <w:p>
      <w:pPr>
        <w:spacing w:after="0"/>
        <w:sectPr>
          <w:pgSz w:w="11930" w:h="16850"/>
          <w:pgMar w:header="309" w:footer="621" w:top="1340" w:bottom="820" w:left="1300" w:right="1260"/>
        </w:sectPr>
      </w:pPr>
    </w:p>
    <w:p>
      <w:pPr>
        <w:pStyle w:val="BodyText"/>
        <w:spacing w:before="8"/>
        <w:rPr>
          <w:sz w:val="10"/>
        </w:rPr>
      </w:pPr>
    </w:p>
    <w:p>
      <w:pPr>
        <w:pStyle w:val="ListParagraph"/>
        <w:numPr>
          <w:ilvl w:val="0"/>
          <w:numId w:val="1"/>
        </w:numPr>
        <w:tabs>
          <w:tab w:pos="757" w:val="left" w:leader="none"/>
        </w:tabs>
        <w:spacing w:line="247" w:lineRule="auto" w:before="89" w:after="0"/>
        <w:ind w:left="788" w:right="521" w:hanging="331"/>
        <w:jc w:val="left"/>
        <w:rPr>
          <w:sz w:val="28"/>
        </w:rPr>
      </w:pPr>
      <w:r>
        <w:rPr>
          <w:sz w:val="28"/>
        </w:rPr>
        <w:t>Båtens eier forplikter seg før avtaleinngåelsen til å tegne forsikring </w:t>
      </w:r>
      <w:r>
        <w:rPr>
          <w:spacing w:val="-3"/>
          <w:sz w:val="28"/>
        </w:rPr>
        <w:t>for </w:t>
      </w:r>
      <w:r>
        <w:rPr>
          <w:sz w:val="28"/>
        </w:rPr>
        <w:t>egen båt som minst dekker kostnadene til heving og borttauing dersom båten havarerer på </w:t>
      </w:r>
      <w:r>
        <w:rPr>
          <w:spacing w:val="-3"/>
          <w:sz w:val="28"/>
        </w:rPr>
        <w:t>Loggens </w:t>
      </w:r>
      <w:r>
        <w:rPr>
          <w:sz w:val="28"/>
        </w:rPr>
        <w:t>kaiområde eller dets umiddelbare nærhet. Kopi av forsikring sendes styret i Loggen</w:t>
      </w:r>
      <w:r>
        <w:rPr>
          <w:spacing w:val="-3"/>
          <w:sz w:val="28"/>
        </w:rPr>
        <w:t> </w:t>
      </w:r>
      <w:r>
        <w:rPr>
          <w:sz w:val="28"/>
        </w:rPr>
        <w:t>Kystlag.</w:t>
      </w:r>
    </w:p>
    <w:p>
      <w:pPr>
        <w:pStyle w:val="BodyText"/>
        <w:spacing w:before="6"/>
        <w:rPr>
          <w:sz w:val="39"/>
        </w:rPr>
      </w:pPr>
    </w:p>
    <w:p>
      <w:pPr>
        <w:pStyle w:val="Heading1"/>
        <w:ind w:left="236"/>
      </w:pPr>
      <w:r>
        <w:rPr/>
        <w:t>Miljø/utseende/fortøyning:</w:t>
      </w:r>
    </w:p>
    <w:p>
      <w:pPr>
        <w:pStyle w:val="BodyText"/>
        <w:spacing w:before="5"/>
        <w:rPr>
          <w:b/>
          <w:sz w:val="26"/>
        </w:rPr>
      </w:pPr>
    </w:p>
    <w:p>
      <w:pPr>
        <w:pStyle w:val="ListParagraph"/>
        <w:numPr>
          <w:ilvl w:val="0"/>
          <w:numId w:val="1"/>
        </w:numPr>
        <w:tabs>
          <w:tab w:pos="739" w:val="left" w:leader="none"/>
        </w:tabs>
        <w:spacing w:line="240" w:lineRule="auto" w:before="0" w:after="0"/>
        <w:ind w:left="817" w:right="270" w:hanging="360"/>
        <w:jc w:val="left"/>
        <w:rPr>
          <w:sz w:val="28"/>
        </w:rPr>
      </w:pPr>
      <w:r>
        <w:rPr>
          <w:sz w:val="28"/>
        </w:rPr>
        <w:t>Båten </w:t>
      </w:r>
      <w:r>
        <w:rPr>
          <w:spacing w:val="-5"/>
          <w:sz w:val="28"/>
        </w:rPr>
        <w:t>må </w:t>
      </w:r>
      <w:r>
        <w:rPr>
          <w:sz w:val="28"/>
        </w:rPr>
        <w:t>til enhver tid være forsvarlig </w:t>
      </w:r>
      <w:r>
        <w:rPr>
          <w:spacing w:val="-3"/>
          <w:sz w:val="28"/>
        </w:rPr>
        <w:t>fortøyd </w:t>
      </w:r>
      <w:r>
        <w:rPr>
          <w:sz w:val="28"/>
        </w:rPr>
        <w:t>på en slik måte at kaier, utstyr eller andre </w:t>
      </w:r>
      <w:r>
        <w:rPr>
          <w:spacing w:val="-3"/>
          <w:sz w:val="28"/>
        </w:rPr>
        <w:t>fartøyer </w:t>
      </w:r>
      <w:r>
        <w:rPr>
          <w:sz w:val="28"/>
        </w:rPr>
        <w:t>ikke skades eller voldes ulempe. Landgang </w:t>
      </w:r>
      <w:r>
        <w:rPr>
          <w:spacing w:val="-3"/>
          <w:sz w:val="28"/>
        </w:rPr>
        <w:t>må </w:t>
      </w:r>
      <w:r>
        <w:rPr>
          <w:sz w:val="28"/>
        </w:rPr>
        <w:t>enten være forsvarlig festet til både båt og kai, eller oppbevares i sin helhet inne på kaien (ikke stikke ut over kaikant). Skader på </w:t>
      </w:r>
      <w:r>
        <w:rPr>
          <w:spacing w:val="-2"/>
          <w:sz w:val="28"/>
        </w:rPr>
        <w:t>LKs </w:t>
      </w:r>
      <w:r>
        <w:rPr>
          <w:sz w:val="28"/>
        </w:rPr>
        <w:t>anlegg som skyldes manglende eller dårlig fortøyning, vil bli utbedret på</w:t>
      </w:r>
      <w:r>
        <w:rPr>
          <w:spacing w:val="-39"/>
          <w:sz w:val="28"/>
        </w:rPr>
        <w:t> </w:t>
      </w:r>
      <w:r>
        <w:rPr>
          <w:sz w:val="28"/>
        </w:rPr>
        <w:t>båteiers kostnad og eventuelt dekket slik det fremgår av</w:t>
      </w:r>
      <w:r>
        <w:rPr>
          <w:spacing w:val="-10"/>
          <w:sz w:val="28"/>
        </w:rPr>
        <w:t> </w:t>
      </w:r>
      <w:r>
        <w:rPr>
          <w:sz w:val="28"/>
        </w:rPr>
        <w:t>pkt.6.</w:t>
      </w:r>
    </w:p>
    <w:p>
      <w:pPr>
        <w:pStyle w:val="BodyText"/>
        <w:spacing w:before="9"/>
        <w:rPr>
          <w:sz w:val="27"/>
        </w:rPr>
      </w:pPr>
    </w:p>
    <w:p>
      <w:pPr>
        <w:pStyle w:val="BodyText"/>
        <w:spacing w:before="1"/>
        <w:ind w:left="795"/>
      </w:pPr>
      <w:r>
        <w:rPr/>
        <w:t>Det er tillatt å ha bobleanlegg ved båten om vinteren.</w:t>
      </w:r>
    </w:p>
    <w:p>
      <w:pPr>
        <w:pStyle w:val="BodyText"/>
        <w:spacing w:before="11"/>
      </w:pPr>
    </w:p>
    <w:p>
      <w:pPr>
        <w:pStyle w:val="ListParagraph"/>
        <w:numPr>
          <w:ilvl w:val="0"/>
          <w:numId w:val="1"/>
        </w:numPr>
        <w:tabs>
          <w:tab w:pos="738" w:val="left" w:leader="none"/>
        </w:tabs>
        <w:spacing w:line="237" w:lineRule="auto" w:before="0" w:after="0"/>
        <w:ind w:left="817" w:right="400" w:hanging="360"/>
        <w:jc w:val="left"/>
        <w:rPr>
          <w:sz w:val="28"/>
        </w:rPr>
      </w:pPr>
      <w:r>
        <w:rPr>
          <w:sz w:val="28"/>
        </w:rPr>
        <w:t>Det er ikke tillatt å hensette redskap, </w:t>
      </w:r>
      <w:r>
        <w:rPr>
          <w:spacing w:val="-2"/>
          <w:sz w:val="28"/>
        </w:rPr>
        <w:t>utstyr </w:t>
      </w:r>
      <w:r>
        <w:rPr>
          <w:sz w:val="28"/>
        </w:rPr>
        <w:t>eller materialer på kaiområdet for kortere tid uten først å ha godkjenning fra havneansvarlig. Ved langvarig lagring skal styret først ha gitt</w:t>
      </w:r>
      <w:r>
        <w:rPr>
          <w:spacing w:val="-9"/>
          <w:sz w:val="28"/>
        </w:rPr>
        <w:t> </w:t>
      </w:r>
      <w:r>
        <w:rPr>
          <w:sz w:val="28"/>
        </w:rPr>
        <w:t>godkjenning.</w:t>
      </w:r>
    </w:p>
    <w:p>
      <w:pPr>
        <w:pStyle w:val="BodyText"/>
        <w:spacing w:before="10"/>
        <w:rPr>
          <w:sz w:val="27"/>
        </w:rPr>
      </w:pPr>
    </w:p>
    <w:p>
      <w:pPr>
        <w:pStyle w:val="ListParagraph"/>
        <w:numPr>
          <w:ilvl w:val="0"/>
          <w:numId w:val="1"/>
        </w:numPr>
        <w:tabs>
          <w:tab w:pos="738" w:val="left" w:leader="none"/>
        </w:tabs>
        <w:spacing w:line="240" w:lineRule="auto" w:before="0" w:after="0"/>
        <w:ind w:left="886" w:right="888" w:hanging="429"/>
        <w:jc w:val="left"/>
        <w:rPr>
          <w:sz w:val="28"/>
        </w:rPr>
      </w:pPr>
      <w:r>
        <w:rPr>
          <w:sz w:val="28"/>
        </w:rPr>
        <w:t>Det er ikke tillatt å tilgrise miljøet rundt anlegget, herunder slippe ut gråvann, </w:t>
      </w:r>
      <w:r>
        <w:rPr>
          <w:spacing w:val="-3"/>
          <w:sz w:val="28"/>
        </w:rPr>
        <w:t>tømme </w:t>
      </w:r>
      <w:r>
        <w:rPr>
          <w:sz w:val="28"/>
        </w:rPr>
        <w:t>toalett eller </w:t>
      </w:r>
      <w:r>
        <w:rPr>
          <w:spacing w:val="-3"/>
          <w:sz w:val="28"/>
        </w:rPr>
        <w:t>dumpe </w:t>
      </w:r>
      <w:r>
        <w:rPr>
          <w:sz w:val="28"/>
        </w:rPr>
        <w:t>fast eller flytende avfall i</w:t>
      </w:r>
      <w:r>
        <w:rPr>
          <w:spacing w:val="-10"/>
          <w:sz w:val="28"/>
        </w:rPr>
        <w:t> </w:t>
      </w:r>
      <w:r>
        <w:rPr>
          <w:sz w:val="28"/>
        </w:rPr>
        <w:t>sjøen.</w:t>
      </w:r>
    </w:p>
    <w:p>
      <w:pPr>
        <w:pStyle w:val="BodyText"/>
        <w:spacing w:before="3"/>
        <w:rPr>
          <w:sz w:val="27"/>
        </w:rPr>
      </w:pPr>
    </w:p>
    <w:p>
      <w:pPr>
        <w:pStyle w:val="ListParagraph"/>
        <w:numPr>
          <w:ilvl w:val="0"/>
          <w:numId w:val="1"/>
        </w:numPr>
        <w:tabs>
          <w:tab w:pos="880" w:val="left" w:leader="none"/>
        </w:tabs>
        <w:spacing w:line="242" w:lineRule="auto" w:before="1" w:after="0"/>
        <w:ind w:left="886" w:right="443" w:hanging="429"/>
        <w:jc w:val="left"/>
        <w:rPr>
          <w:sz w:val="28"/>
        </w:rPr>
      </w:pPr>
      <w:r>
        <w:rPr>
          <w:sz w:val="28"/>
        </w:rPr>
        <w:t>Båten skal i tiden1. mai- 1.november føre Forbundet </w:t>
      </w:r>
      <w:r>
        <w:rPr>
          <w:spacing w:val="-3"/>
          <w:sz w:val="28"/>
        </w:rPr>
        <w:t>Kystens </w:t>
      </w:r>
      <w:r>
        <w:rPr>
          <w:sz w:val="28"/>
        </w:rPr>
        <w:t>vimpel. Sommerstid- 1.mai– 1. nov. skal båten ikke være dekket </w:t>
      </w:r>
      <w:r>
        <w:rPr>
          <w:spacing w:val="-3"/>
          <w:sz w:val="28"/>
        </w:rPr>
        <w:t>av</w:t>
      </w:r>
      <w:r>
        <w:rPr>
          <w:spacing w:val="-39"/>
          <w:sz w:val="28"/>
        </w:rPr>
        <w:t> </w:t>
      </w:r>
      <w:r>
        <w:rPr>
          <w:sz w:val="28"/>
        </w:rPr>
        <w:t>pressenning uten tillatelse av</w:t>
      </w:r>
      <w:r>
        <w:rPr>
          <w:spacing w:val="-1"/>
          <w:sz w:val="28"/>
        </w:rPr>
        <w:t> </w:t>
      </w:r>
      <w:r>
        <w:rPr>
          <w:sz w:val="28"/>
        </w:rPr>
        <w:t>havneansvarlig.</w:t>
      </w:r>
    </w:p>
    <w:p>
      <w:pPr>
        <w:pStyle w:val="BodyText"/>
        <w:ind w:left="886" w:right="258"/>
      </w:pPr>
      <w:r>
        <w:rPr/>
        <w:t>Kommersiell virksomhet med utgangspunkt i kaianlegget til LK er forbudt uten tillatelse av styret i LK.</w:t>
      </w:r>
    </w:p>
    <w:p>
      <w:pPr>
        <w:pStyle w:val="BodyText"/>
        <w:spacing w:before="6"/>
        <w:rPr>
          <w:sz w:val="26"/>
        </w:rPr>
      </w:pPr>
    </w:p>
    <w:p>
      <w:pPr>
        <w:pStyle w:val="ListParagraph"/>
        <w:numPr>
          <w:ilvl w:val="0"/>
          <w:numId w:val="1"/>
        </w:numPr>
        <w:tabs>
          <w:tab w:pos="818" w:val="left" w:leader="none"/>
        </w:tabs>
        <w:spacing w:line="240" w:lineRule="auto" w:before="0" w:after="0"/>
        <w:ind w:left="817" w:right="246" w:hanging="360"/>
        <w:jc w:val="left"/>
        <w:rPr>
          <w:sz w:val="28"/>
        </w:rPr>
      </w:pPr>
      <w:r>
        <w:rPr>
          <w:sz w:val="28"/>
        </w:rPr>
        <w:t>Loggens kai-område er en sentral del </w:t>
      </w:r>
      <w:r>
        <w:rPr>
          <w:spacing w:val="-3"/>
          <w:sz w:val="28"/>
        </w:rPr>
        <w:t>av </w:t>
      </w:r>
      <w:r>
        <w:rPr>
          <w:sz w:val="28"/>
        </w:rPr>
        <w:t>Tønsberg havn og </w:t>
      </w:r>
      <w:r>
        <w:rPr>
          <w:spacing w:val="-3"/>
          <w:sz w:val="28"/>
        </w:rPr>
        <w:t>skal </w:t>
      </w:r>
      <w:r>
        <w:rPr>
          <w:sz w:val="28"/>
        </w:rPr>
        <w:t>som kystkultursenter fremstå som ryddig og ordentlig for omgivelsene. Båtene ved kaien ansees som en del av kystkultursenteret og </w:t>
      </w:r>
      <w:r>
        <w:rPr>
          <w:spacing w:val="-5"/>
          <w:sz w:val="28"/>
        </w:rPr>
        <w:t>må </w:t>
      </w:r>
      <w:r>
        <w:rPr>
          <w:sz w:val="28"/>
        </w:rPr>
        <w:t>derfor </w:t>
      </w:r>
      <w:r>
        <w:rPr>
          <w:spacing w:val="-3"/>
          <w:sz w:val="28"/>
        </w:rPr>
        <w:t>fremstå med </w:t>
      </w:r>
      <w:r>
        <w:rPr>
          <w:sz w:val="28"/>
        </w:rPr>
        <w:t>en rimelig estetisk standard. Båtens eier plikter derfor å ha det ryddig om bord og ikke være til sjenanse for området forøvrig. Skjemmende farger og </w:t>
      </w:r>
      <w:r>
        <w:rPr>
          <w:spacing w:val="-3"/>
          <w:sz w:val="28"/>
        </w:rPr>
        <w:t>reklame </w:t>
      </w:r>
      <w:r>
        <w:rPr>
          <w:sz w:val="28"/>
        </w:rPr>
        <w:t>er ikke tillatt.</w:t>
      </w:r>
    </w:p>
    <w:p>
      <w:pPr>
        <w:pStyle w:val="BodyText"/>
        <w:spacing w:before="1"/>
        <w:rPr>
          <w:sz w:val="29"/>
        </w:rPr>
      </w:pPr>
    </w:p>
    <w:p>
      <w:pPr>
        <w:pStyle w:val="Heading1"/>
        <w:ind w:left="306"/>
      </w:pPr>
      <w:r>
        <w:rPr/>
        <w:t>Strøm:</w:t>
      </w:r>
    </w:p>
    <w:p>
      <w:pPr>
        <w:pStyle w:val="BodyText"/>
        <w:spacing w:before="11"/>
        <w:rPr>
          <w:b/>
          <w:sz w:val="27"/>
        </w:rPr>
      </w:pPr>
    </w:p>
    <w:p>
      <w:pPr>
        <w:pStyle w:val="ListParagraph"/>
        <w:numPr>
          <w:ilvl w:val="0"/>
          <w:numId w:val="1"/>
        </w:numPr>
        <w:tabs>
          <w:tab w:pos="800" w:val="left" w:leader="none"/>
        </w:tabs>
        <w:spacing w:line="237" w:lineRule="auto" w:before="0" w:after="0"/>
        <w:ind w:left="795" w:right="255" w:hanging="350"/>
        <w:jc w:val="left"/>
        <w:rPr>
          <w:sz w:val="28"/>
        </w:rPr>
      </w:pPr>
      <w:r>
        <w:rPr>
          <w:sz w:val="28"/>
        </w:rPr>
        <w:t>Strøm betales i tillegg til leien etter forbruk og etter gjeldende tariffer</w:t>
      </w:r>
      <w:r>
        <w:rPr>
          <w:spacing w:val="-45"/>
          <w:sz w:val="28"/>
        </w:rPr>
        <w:t> </w:t>
      </w:r>
      <w:r>
        <w:rPr>
          <w:sz w:val="28"/>
        </w:rPr>
        <w:t>som styret i LK</w:t>
      </w:r>
      <w:r>
        <w:rPr>
          <w:spacing w:val="-3"/>
          <w:sz w:val="28"/>
        </w:rPr>
        <w:t> </w:t>
      </w:r>
      <w:r>
        <w:rPr>
          <w:sz w:val="28"/>
        </w:rPr>
        <w:t>fastsetter.</w:t>
      </w:r>
    </w:p>
    <w:p>
      <w:pPr>
        <w:pStyle w:val="BodyText"/>
        <w:spacing w:line="303" w:lineRule="exact"/>
        <w:ind w:left="805"/>
      </w:pPr>
      <w:r>
        <w:rPr/>
        <w:t>Innbetaling, sikkerhet og forfall som for leie i pkt.4.</w:t>
      </w:r>
    </w:p>
    <w:p>
      <w:pPr>
        <w:pStyle w:val="BodyText"/>
        <w:spacing w:before="6"/>
        <w:rPr>
          <w:sz w:val="27"/>
        </w:rPr>
      </w:pPr>
    </w:p>
    <w:p>
      <w:pPr>
        <w:pStyle w:val="ListParagraph"/>
        <w:numPr>
          <w:ilvl w:val="0"/>
          <w:numId w:val="1"/>
        </w:numPr>
        <w:tabs>
          <w:tab w:pos="800" w:val="left" w:leader="none"/>
        </w:tabs>
        <w:spacing w:line="240" w:lineRule="auto" w:before="0" w:after="0"/>
        <w:ind w:left="799" w:right="0" w:hanging="354"/>
        <w:jc w:val="left"/>
        <w:rPr>
          <w:sz w:val="28"/>
        </w:rPr>
      </w:pPr>
      <w:r>
        <w:rPr>
          <w:sz w:val="28"/>
        </w:rPr>
        <w:t>Båtene skal benytte godkjente strømkabler som utlånes fra</w:t>
      </w:r>
      <w:r>
        <w:rPr>
          <w:spacing w:val="-19"/>
          <w:sz w:val="28"/>
        </w:rPr>
        <w:t> </w:t>
      </w:r>
      <w:r>
        <w:rPr>
          <w:sz w:val="28"/>
        </w:rPr>
        <w:t>Loggen.</w:t>
      </w:r>
    </w:p>
    <w:p>
      <w:pPr>
        <w:spacing w:after="0" w:line="240" w:lineRule="auto"/>
        <w:jc w:val="left"/>
        <w:rPr>
          <w:sz w:val="28"/>
        </w:rPr>
        <w:sectPr>
          <w:pgSz w:w="11930" w:h="16850"/>
          <w:pgMar w:header="309" w:footer="621" w:top="1340" w:bottom="820" w:left="1300" w:right="1260"/>
        </w:sectPr>
      </w:pPr>
    </w:p>
    <w:p>
      <w:pPr>
        <w:pStyle w:val="BodyText"/>
        <w:ind w:left="795" w:right="258"/>
      </w:pPr>
      <w:r>
        <w:rPr/>
        <w:t>Ikke godkjente kabler vil bli frakoblet uten varsel- på båteiers regning, risiko og ansvar. Strømskapet/strømkontakt skal holdes låst. Brukerne er selv ansvarlig for å låse.</w:t>
      </w:r>
    </w:p>
    <w:p>
      <w:pPr>
        <w:pStyle w:val="Heading1"/>
        <w:spacing w:before="211"/>
        <w:ind w:left="186"/>
      </w:pPr>
      <w:r>
        <w:rPr/>
        <w:t>Restaurering/beboelse:</w:t>
      </w:r>
    </w:p>
    <w:p>
      <w:pPr>
        <w:pStyle w:val="BodyText"/>
        <w:spacing w:before="8"/>
        <w:rPr>
          <w:b/>
          <w:sz w:val="27"/>
        </w:rPr>
      </w:pPr>
    </w:p>
    <w:p>
      <w:pPr>
        <w:pStyle w:val="ListParagraph"/>
        <w:numPr>
          <w:ilvl w:val="0"/>
          <w:numId w:val="1"/>
        </w:numPr>
        <w:tabs>
          <w:tab w:pos="819" w:val="left" w:leader="none"/>
        </w:tabs>
        <w:spacing w:line="237" w:lineRule="auto" w:before="0" w:after="0"/>
        <w:ind w:left="884" w:right="280" w:hanging="420"/>
        <w:jc w:val="left"/>
        <w:rPr>
          <w:sz w:val="28"/>
        </w:rPr>
      </w:pPr>
      <w:r>
        <w:rPr>
          <w:sz w:val="28"/>
        </w:rPr>
        <w:t>Inngåelse </w:t>
      </w:r>
      <w:r>
        <w:rPr>
          <w:spacing w:val="-3"/>
          <w:sz w:val="28"/>
        </w:rPr>
        <w:t>av </w:t>
      </w:r>
      <w:r>
        <w:rPr>
          <w:sz w:val="28"/>
        </w:rPr>
        <w:t>denne kontrakten innebærer ikke rett til å bo om bord i</w:t>
      </w:r>
      <w:r>
        <w:rPr>
          <w:spacing w:val="-40"/>
          <w:sz w:val="28"/>
        </w:rPr>
        <w:t> </w:t>
      </w:r>
      <w:r>
        <w:rPr>
          <w:sz w:val="28"/>
        </w:rPr>
        <w:t>båten over lengre tid. Dette krever særskilt godkjennelse av styret i</w:t>
      </w:r>
      <w:r>
        <w:rPr>
          <w:spacing w:val="-19"/>
          <w:sz w:val="28"/>
        </w:rPr>
        <w:t> </w:t>
      </w:r>
      <w:r>
        <w:rPr>
          <w:spacing w:val="-2"/>
          <w:sz w:val="28"/>
        </w:rPr>
        <w:t>LK.</w:t>
      </w:r>
    </w:p>
    <w:p>
      <w:pPr>
        <w:pStyle w:val="BodyText"/>
        <w:spacing w:before="6"/>
        <w:rPr>
          <w:sz w:val="26"/>
        </w:rPr>
      </w:pPr>
    </w:p>
    <w:p>
      <w:pPr>
        <w:pStyle w:val="ListParagraph"/>
        <w:numPr>
          <w:ilvl w:val="0"/>
          <w:numId w:val="1"/>
        </w:numPr>
        <w:tabs>
          <w:tab w:pos="894" w:val="left" w:leader="none"/>
        </w:tabs>
        <w:spacing w:line="240" w:lineRule="auto" w:before="1" w:after="0"/>
        <w:ind w:left="884" w:right="1300" w:hanging="420"/>
        <w:jc w:val="both"/>
        <w:rPr>
          <w:sz w:val="28"/>
        </w:rPr>
      </w:pPr>
      <w:r>
        <w:rPr>
          <w:sz w:val="28"/>
        </w:rPr>
        <w:t>Dersom båten skal restaureres ved kai, kan </w:t>
      </w:r>
      <w:r>
        <w:rPr>
          <w:spacing w:val="-3"/>
          <w:sz w:val="28"/>
        </w:rPr>
        <w:t>styret </w:t>
      </w:r>
      <w:r>
        <w:rPr>
          <w:sz w:val="28"/>
        </w:rPr>
        <w:t>i LK kreve </w:t>
      </w:r>
      <w:r>
        <w:rPr>
          <w:spacing w:val="-3"/>
          <w:sz w:val="28"/>
        </w:rPr>
        <w:t>en </w:t>
      </w:r>
      <w:r>
        <w:rPr>
          <w:sz w:val="28"/>
        </w:rPr>
        <w:t>fremdriftsplan og opplysninger om bruk av maskiner og utstyr. Virksomhet som forstyrrer eller forurenser omgivelsene </w:t>
      </w:r>
      <w:r>
        <w:rPr>
          <w:spacing w:val="-3"/>
          <w:sz w:val="28"/>
        </w:rPr>
        <w:t>er </w:t>
      </w:r>
      <w:r>
        <w:rPr>
          <w:sz w:val="28"/>
        </w:rPr>
        <w:t>ikke tillatt.</w:t>
      </w:r>
    </w:p>
    <w:p>
      <w:pPr>
        <w:pStyle w:val="BodyText"/>
        <w:spacing w:before="8"/>
      </w:pPr>
    </w:p>
    <w:p>
      <w:pPr>
        <w:pStyle w:val="Heading1"/>
        <w:ind w:left="325"/>
      </w:pPr>
      <w:r>
        <w:rPr/>
        <w:t>Oppsigelse/overdragelse:</w:t>
      </w:r>
    </w:p>
    <w:p>
      <w:pPr>
        <w:pStyle w:val="BodyText"/>
        <w:rPr>
          <w:b/>
          <w:sz w:val="26"/>
        </w:rPr>
      </w:pPr>
    </w:p>
    <w:p>
      <w:pPr>
        <w:pStyle w:val="ListParagraph"/>
        <w:numPr>
          <w:ilvl w:val="0"/>
          <w:numId w:val="1"/>
        </w:numPr>
        <w:tabs>
          <w:tab w:pos="899" w:val="left" w:leader="none"/>
        </w:tabs>
        <w:spacing w:line="242" w:lineRule="auto" w:before="1" w:after="0"/>
        <w:ind w:left="970" w:right="852" w:hanging="494"/>
        <w:jc w:val="left"/>
        <w:rPr>
          <w:sz w:val="28"/>
        </w:rPr>
      </w:pPr>
      <w:r>
        <w:rPr>
          <w:sz w:val="28"/>
        </w:rPr>
        <w:t>Denne avtalen kan ikke overdras uten etter samtykke av styret i</w:t>
      </w:r>
      <w:r>
        <w:rPr>
          <w:spacing w:val="-36"/>
          <w:sz w:val="28"/>
        </w:rPr>
        <w:t> </w:t>
      </w:r>
      <w:r>
        <w:rPr>
          <w:sz w:val="28"/>
        </w:rPr>
        <w:t>LK. Salg av båten gir ikke rett til å opprettholde</w:t>
      </w:r>
      <w:r>
        <w:rPr>
          <w:spacing w:val="-17"/>
          <w:sz w:val="28"/>
        </w:rPr>
        <w:t> </w:t>
      </w:r>
      <w:r>
        <w:rPr>
          <w:sz w:val="28"/>
        </w:rPr>
        <w:t>båtplassen.</w:t>
      </w:r>
    </w:p>
    <w:p>
      <w:pPr>
        <w:pStyle w:val="BodyText"/>
        <w:spacing w:before="6"/>
        <w:rPr>
          <w:sz w:val="27"/>
        </w:rPr>
      </w:pPr>
    </w:p>
    <w:p>
      <w:pPr>
        <w:pStyle w:val="ListParagraph"/>
        <w:numPr>
          <w:ilvl w:val="0"/>
          <w:numId w:val="1"/>
        </w:numPr>
        <w:tabs>
          <w:tab w:pos="899" w:val="left" w:leader="none"/>
        </w:tabs>
        <w:spacing w:line="240" w:lineRule="auto" w:before="0" w:after="0"/>
        <w:ind w:left="898" w:right="0" w:hanging="422"/>
        <w:jc w:val="left"/>
        <w:rPr>
          <w:sz w:val="28"/>
        </w:rPr>
      </w:pPr>
      <w:r>
        <w:rPr>
          <w:sz w:val="28"/>
        </w:rPr>
        <w:t>Avtalen kan </w:t>
      </w:r>
      <w:r>
        <w:rPr>
          <w:spacing w:val="-3"/>
          <w:sz w:val="28"/>
        </w:rPr>
        <w:t>av </w:t>
      </w:r>
      <w:r>
        <w:rPr>
          <w:sz w:val="28"/>
        </w:rPr>
        <w:t>båteier sies </w:t>
      </w:r>
      <w:r>
        <w:rPr>
          <w:spacing w:val="-2"/>
          <w:sz w:val="28"/>
        </w:rPr>
        <w:t>opp </w:t>
      </w:r>
      <w:r>
        <w:rPr>
          <w:spacing w:val="-4"/>
          <w:sz w:val="28"/>
        </w:rPr>
        <w:t>med</w:t>
      </w:r>
      <w:r>
        <w:rPr>
          <w:spacing w:val="2"/>
          <w:sz w:val="28"/>
        </w:rPr>
        <w:t> </w:t>
      </w:r>
      <w:r>
        <w:rPr>
          <w:sz w:val="28"/>
        </w:rPr>
        <w:t>1.mnd.varsel.</w:t>
      </w:r>
    </w:p>
    <w:p>
      <w:pPr>
        <w:pStyle w:val="BodyText"/>
        <w:spacing w:before="11"/>
        <w:rPr>
          <w:sz w:val="27"/>
        </w:rPr>
      </w:pPr>
    </w:p>
    <w:p>
      <w:pPr>
        <w:pStyle w:val="ListParagraph"/>
        <w:numPr>
          <w:ilvl w:val="0"/>
          <w:numId w:val="1"/>
        </w:numPr>
        <w:tabs>
          <w:tab w:pos="899" w:val="left" w:leader="none"/>
        </w:tabs>
        <w:spacing w:line="240" w:lineRule="auto" w:before="0" w:after="0"/>
        <w:ind w:left="970" w:right="622" w:hanging="494"/>
        <w:jc w:val="left"/>
        <w:rPr>
          <w:sz w:val="28"/>
        </w:rPr>
      </w:pPr>
      <w:r>
        <w:rPr>
          <w:sz w:val="28"/>
        </w:rPr>
        <w:t>LK kan si opp avtalen i avtaleperioden ved mislighold </w:t>
      </w:r>
      <w:r>
        <w:rPr>
          <w:spacing w:val="-3"/>
          <w:sz w:val="28"/>
        </w:rPr>
        <w:t>av </w:t>
      </w:r>
      <w:r>
        <w:rPr>
          <w:sz w:val="28"/>
        </w:rPr>
        <w:t>avtalen og dens intensjoner og dersom grunnlaget for å ha båtplass ved kystkultursenteret </w:t>
      </w:r>
      <w:r>
        <w:rPr>
          <w:spacing w:val="-3"/>
          <w:sz w:val="28"/>
        </w:rPr>
        <w:t>ikke </w:t>
      </w:r>
      <w:r>
        <w:rPr>
          <w:sz w:val="28"/>
        </w:rPr>
        <w:t>lenger er tilstede. Andre årsaker til oppsigelse kan</w:t>
      </w:r>
      <w:r>
        <w:rPr>
          <w:spacing w:val="-1"/>
          <w:sz w:val="28"/>
        </w:rPr>
        <w:t> </w:t>
      </w:r>
      <w:r>
        <w:rPr>
          <w:sz w:val="28"/>
        </w:rPr>
        <w:t>være:</w:t>
      </w:r>
    </w:p>
    <w:p>
      <w:pPr>
        <w:pStyle w:val="BodyText"/>
        <w:spacing w:before="5"/>
      </w:pPr>
    </w:p>
    <w:p>
      <w:pPr>
        <w:pStyle w:val="ListParagraph"/>
        <w:numPr>
          <w:ilvl w:val="1"/>
          <w:numId w:val="1"/>
        </w:numPr>
        <w:tabs>
          <w:tab w:pos="1485" w:val="left" w:leader="none"/>
        </w:tabs>
        <w:spacing w:line="321" w:lineRule="exact" w:before="0" w:after="0"/>
        <w:ind w:left="1484" w:right="0" w:hanging="288"/>
        <w:jc w:val="left"/>
        <w:rPr>
          <w:sz w:val="28"/>
        </w:rPr>
      </w:pPr>
      <w:r>
        <w:rPr>
          <w:sz w:val="28"/>
        </w:rPr>
        <w:t>Manglende fremdrift ved</w:t>
      </w:r>
      <w:r>
        <w:rPr>
          <w:spacing w:val="-2"/>
          <w:sz w:val="28"/>
        </w:rPr>
        <w:t> </w:t>
      </w:r>
      <w:r>
        <w:rPr>
          <w:sz w:val="28"/>
        </w:rPr>
        <w:t>restaurering.</w:t>
      </w:r>
    </w:p>
    <w:p>
      <w:pPr>
        <w:pStyle w:val="ListParagraph"/>
        <w:numPr>
          <w:ilvl w:val="1"/>
          <w:numId w:val="1"/>
        </w:numPr>
        <w:tabs>
          <w:tab w:pos="1502" w:val="left" w:leader="none"/>
        </w:tabs>
        <w:spacing w:line="312" w:lineRule="exact" w:before="0" w:after="0"/>
        <w:ind w:left="1501" w:right="0" w:hanging="305"/>
        <w:jc w:val="left"/>
        <w:rPr>
          <w:sz w:val="28"/>
        </w:rPr>
      </w:pPr>
      <w:r>
        <w:rPr>
          <w:sz w:val="28"/>
        </w:rPr>
        <w:t>Manglende</w:t>
      </w:r>
      <w:r>
        <w:rPr>
          <w:spacing w:val="-2"/>
          <w:sz w:val="28"/>
        </w:rPr>
        <w:t> </w:t>
      </w:r>
      <w:r>
        <w:rPr>
          <w:sz w:val="28"/>
        </w:rPr>
        <w:t>vedlikehold.</w:t>
      </w:r>
    </w:p>
    <w:p>
      <w:pPr>
        <w:pStyle w:val="ListParagraph"/>
        <w:numPr>
          <w:ilvl w:val="1"/>
          <w:numId w:val="1"/>
        </w:numPr>
        <w:tabs>
          <w:tab w:pos="1485" w:val="left" w:leader="none"/>
        </w:tabs>
        <w:spacing w:line="312" w:lineRule="exact" w:before="0" w:after="0"/>
        <w:ind w:left="1484" w:right="0" w:hanging="288"/>
        <w:jc w:val="left"/>
        <w:rPr>
          <w:sz w:val="28"/>
        </w:rPr>
      </w:pPr>
      <w:r>
        <w:rPr>
          <w:sz w:val="28"/>
        </w:rPr>
        <w:t>Mangelfull</w:t>
      </w:r>
      <w:r>
        <w:rPr>
          <w:spacing w:val="-1"/>
          <w:sz w:val="28"/>
        </w:rPr>
        <w:t> </w:t>
      </w:r>
      <w:r>
        <w:rPr>
          <w:sz w:val="28"/>
        </w:rPr>
        <w:t>fortøyning.</w:t>
      </w:r>
    </w:p>
    <w:p>
      <w:pPr>
        <w:pStyle w:val="ListParagraph"/>
        <w:numPr>
          <w:ilvl w:val="1"/>
          <w:numId w:val="1"/>
        </w:numPr>
        <w:tabs>
          <w:tab w:pos="1502" w:val="left" w:leader="none"/>
        </w:tabs>
        <w:spacing w:line="320" w:lineRule="exact" w:before="0" w:after="0"/>
        <w:ind w:left="1501" w:right="0" w:hanging="305"/>
        <w:jc w:val="left"/>
        <w:rPr>
          <w:sz w:val="28"/>
        </w:rPr>
      </w:pPr>
      <w:r>
        <w:rPr>
          <w:sz w:val="28"/>
        </w:rPr>
        <w:t>Unnlatelse </w:t>
      </w:r>
      <w:r>
        <w:rPr>
          <w:spacing w:val="-3"/>
          <w:sz w:val="28"/>
        </w:rPr>
        <w:t>av </w:t>
      </w:r>
      <w:r>
        <w:rPr>
          <w:sz w:val="28"/>
        </w:rPr>
        <w:t>å orientere om endrede</w:t>
      </w:r>
      <w:r>
        <w:rPr>
          <w:spacing w:val="-11"/>
          <w:sz w:val="28"/>
        </w:rPr>
        <w:t> </w:t>
      </w:r>
      <w:r>
        <w:rPr>
          <w:sz w:val="28"/>
        </w:rPr>
        <w:t>kontraktsforhold.</w:t>
      </w:r>
    </w:p>
    <w:p>
      <w:pPr>
        <w:pStyle w:val="ListParagraph"/>
        <w:numPr>
          <w:ilvl w:val="1"/>
          <w:numId w:val="1"/>
        </w:numPr>
        <w:tabs>
          <w:tab w:pos="1485" w:val="left" w:leader="none"/>
        </w:tabs>
        <w:spacing w:line="321" w:lineRule="exact" w:before="0" w:after="0"/>
        <w:ind w:left="1484" w:right="0" w:hanging="288"/>
        <w:jc w:val="left"/>
        <w:rPr>
          <w:sz w:val="28"/>
        </w:rPr>
      </w:pPr>
      <w:r>
        <w:rPr>
          <w:sz w:val="28"/>
        </w:rPr>
        <w:t>Passivitet og manglende aktivitet rundt</w:t>
      </w:r>
      <w:r>
        <w:rPr>
          <w:spacing w:val="-6"/>
          <w:sz w:val="28"/>
        </w:rPr>
        <w:t> </w:t>
      </w:r>
      <w:r>
        <w:rPr>
          <w:sz w:val="28"/>
        </w:rPr>
        <w:t>båten.</w:t>
      </w:r>
    </w:p>
    <w:p>
      <w:pPr>
        <w:pStyle w:val="BodyText"/>
      </w:pPr>
    </w:p>
    <w:p>
      <w:pPr>
        <w:pStyle w:val="BodyText"/>
        <w:spacing w:line="237" w:lineRule="auto"/>
        <w:ind w:left="954" w:right="946"/>
      </w:pPr>
      <w:r>
        <w:rPr/>
        <w:t>Ved vesentlig mislighold kan avtalen sies opp med øyeblikkelig virkning. Styret i LK bestemmer ti enhver tid hva som er vesentlig mislighold.</w:t>
      </w:r>
    </w:p>
    <w:p>
      <w:pPr>
        <w:pStyle w:val="BodyText"/>
        <w:spacing w:before="8"/>
        <w:rPr>
          <w:sz w:val="34"/>
        </w:rPr>
      </w:pPr>
    </w:p>
    <w:p>
      <w:pPr>
        <w:pStyle w:val="ListParagraph"/>
        <w:numPr>
          <w:ilvl w:val="0"/>
          <w:numId w:val="1"/>
        </w:numPr>
        <w:tabs>
          <w:tab w:pos="894" w:val="left" w:leader="none"/>
        </w:tabs>
        <w:spacing w:line="240" w:lineRule="auto" w:before="1" w:after="0"/>
        <w:ind w:left="970" w:right="243" w:hanging="494"/>
        <w:jc w:val="both"/>
        <w:rPr>
          <w:sz w:val="28"/>
        </w:rPr>
      </w:pPr>
      <w:r>
        <w:rPr>
          <w:sz w:val="28"/>
        </w:rPr>
        <w:t>Ved</w:t>
      </w:r>
      <w:r>
        <w:rPr>
          <w:spacing w:val="-10"/>
          <w:sz w:val="28"/>
        </w:rPr>
        <w:t> </w:t>
      </w:r>
      <w:r>
        <w:rPr>
          <w:sz w:val="28"/>
        </w:rPr>
        <w:t>oppsigelse</w:t>
      </w:r>
      <w:r>
        <w:rPr>
          <w:spacing w:val="-9"/>
          <w:sz w:val="28"/>
        </w:rPr>
        <w:t> </w:t>
      </w:r>
      <w:r>
        <w:rPr>
          <w:sz w:val="28"/>
        </w:rPr>
        <w:t>etter</w:t>
      </w:r>
      <w:r>
        <w:rPr>
          <w:spacing w:val="-9"/>
          <w:sz w:val="28"/>
        </w:rPr>
        <w:t> </w:t>
      </w:r>
      <w:r>
        <w:rPr>
          <w:sz w:val="28"/>
        </w:rPr>
        <w:t>pkt.</w:t>
      </w:r>
      <w:r>
        <w:rPr>
          <w:spacing w:val="-12"/>
          <w:sz w:val="28"/>
        </w:rPr>
        <w:t> </w:t>
      </w:r>
      <w:r>
        <w:rPr>
          <w:sz w:val="28"/>
        </w:rPr>
        <w:t>17og18</w:t>
      </w:r>
      <w:r>
        <w:rPr>
          <w:spacing w:val="-7"/>
          <w:sz w:val="28"/>
        </w:rPr>
        <w:t> </w:t>
      </w:r>
      <w:r>
        <w:rPr>
          <w:sz w:val="28"/>
        </w:rPr>
        <w:t>eller</w:t>
      </w:r>
      <w:r>
        <w:rPr>
          <w:spacing w:val="-11"/>
          <w:sz w:val="28"/>
        </w:rPr>
        <w:t> </w:t>
      </w:r>
      <w:r>
        <w:rPr>
          <w:sz w:val="28"/>
        </w:rPr>
        <w:t>manglende</w:t>
      </w:r>
      <w:r>
        <w:rPr>
          <w:spacing w:val="-9"/>
          <w:sz w:val="28"/>
        </w:rPr>
        <w:t> </w:t>
      </w:r>
      <w:r>
        <w:rPr>
          <w:sz w:val="28"/>
        </w:rPr>
        <w:t>fornyelse</w:t>
      </w:r>
      <w:r>
        <w:rPr>
          <w:spacing w:val="-11"/>
          <w:sz w:val="28"/>
        </w:rPr>
        <w:t> </w:t>
      </w:r>
      <w:r>
        <w:rPr>
          <w:sz w:val="28"/>
        </w:rPr>
        <w:t>etter</w:t>
      </w:r>
      <w:r>
        <w:rPr>
          <w:spacing w:val="-11"/>
          <w:sz w:val="28"/>
        </w:rPr>
        <w:t> </w:t>
      </w:r>
      <w:r>
        <w:rPr>
          <w:sz w:val="28"/>
        </w:rPr>
        <w:t>pkt.2</w:t>
      </w:r>
      <w:r>
        <w:rPr>
          <w:spacing w:val="-8"/>
          <w:sz w:val="28"/>
        </w:rPr>
        <w:t> </w:t>
      </w:r>
      <w:r>
        <w:rPr>
          <w:spacing w:val="-4"/>
          <w:sz w:val="28"/>
        </w:rPr>
        <w:t>må </w:t>
      </w:r>
      <w:r>
        <w:rPr>
          <w:sz w:val="28"/>
        </w:rPr>
        <w:t>båten flyttes fra området innen en måned etter </w:t>
      </w:r>
      <w:r>
        <w:rPr>
          <w:spacing w:val="-3"/>
          <w:sz w:val="28"/>
        </w:rPr>
        <w:t>at </w:t>
      </w:r>
      <w:r>
        <w:rPr>
          <w:sz w:val="28"/>
        </w:rPr>
        <w:t>varsel om vedtaket er mottatt enten pr. post eller personlig</w:t>
      </w:r>
      <w:r>
        <w:rPr>
          <w:spacing w:val="-8"/>
          <w:sz w:val="28"/>
        </w:rPr>
        <w:t> </w:t>
      </w:r>
      <w:r>
        <w:rPr>
          <w:sz w:val="28"/>
        </w:rPr>
        <w:t>overlevering.</w:t>
      </w:r>
    </w:p>
    <w:p>
      <w:pPr>
        <w:pStyle w:val="BodyText"/>
        <w:rPr>
          <w:sz w:val="26"/>
        </w:rPr>
      </w:pPr>
    </w:p>
    <w:p>
      <w:pPr>
        <w:pStyle w:val="BodyText"/>
        <w:spacing w:line="242" w:lineRule="auto"/>
        <w:ind w:left="970" w:right="518"/>
      </w:pPr>
      <w:r>
        <w:rPr/>
        <w:t>Fjernes ikke båten innen den fastsatte frist, inntrer det en døgnleie for den første måneden på kr. 150,- pr. døgn og deretter kr. 300,- pr.døgn.</w:t>
      </w:r>
    </w:p>
    <w:p>
      <w:pPr>
        <w:spacing w:after="0" w:line="242" w:lineRule="auto"/>
        <w:sectPr>
          <w:pgSz w:w="11930" w:h="16850"/>
          <w:pgMar w:header="309" w:footer="621" w:top="1340" w:bottom="820" w:left="1300" w:right="1260"/>
        </w:sectPr>
      </w:pPr>
    </w:p>
    <w:p>
      <w:pPr>
        <w:pStyle w:val="BodyText"/>
        <w:spacing w:before="8"/>
        <w:rPr>
          <w:sz w:val="10"/>
        </w:rPr>
      </w:pPr>
    </w:p>
    <w:p>
      <w:pPr>
        <w:pStyle w:val="BodyText"/>
        <w:spacing w:before="89"/>
        <w:ind w:left="973" w:right="578"/>
      </w:pPr>
      <w:r>
        <w:rPr/>
        <w:t>Dersom båten ikke fjernes innen de frister som er satt, kan LK fjerne båten og henlegge den på båteiers regning og risiko et annet passende sted etter advarsel om dette er gitt.</w:t>
      </w:r>
    </w:p>
    <w:p>
      <w:pPr>
        <w:pStyle w:val="BodyText"/>
        <w:spacing w:before="4"/>
        <w:rPr>
          <w:sz w:val="35"/>
        </w:rPr>
      </w:pPr>
    </w:p>
    <w:p>
      <w:pPr>
        <w:pStyle w:val="Heading1"/>
        <w:ind w:left="476"/>
      </w:pPr>
      <w:r>
        <w:rPr/>
        <w:t>Dugnad:</w:t>
      </w:r>
    </w:p>
    <w:p>
      <w:pPr>
        <w:pStyle w:val="BodyText"/>
        <w:spacing w:before="1"/>
        <w:rPr>
          <w:b/>
          <w:sz w:val="26"/>
        </w:rPr>
      </w:pPr>
    </w:p>
    <w:p>
      <w:pPr>
        <w:pStyle w:val="ListParagraph"/>
        <w:numPr>
          <w:ilvl w:val="0"/>
          <w:numId w:val="1"/>
        </w:numPr>
        <w:tabs>
          <w:tab w:pos="899" w:val="left" w:leader="none"/>
        </w:tabs>
        <w:spacing w:line="240" w:lineRule="auto" w:before="0" w:after="0"/>
        <w:ind w:left="973" w:right="114" w:hanging="497"/>
        <w:jc w:val="both"/>
        <w:rPr>
          <w:sz w:val="28"/>
        </w:rPr>
      </w:pPr>
      <w:r>
        <w:rPr>
          <w:sz w:val="28"/>
        </w:rPr>
        <w:t>Inngåelse av denne avtalen innebærer dugnadsplikt på bygg og anlegg ved Tønsberg Kystkultursenter. Båteiere som har kaiplass tilhører kaigruppen som har ansvar for</w:t>
      </w:r>
      <w:r>
        <w:rPr>
          <w:spacing w:val="-8"/>
          <w:sz w:val="28"/>
        </w:rPr>
        <w:t> </w:t>
      </w:r>
      <w:r>
        <w:rPr>
          <w:sz w:val="28"/>
        </w:rPr>
        <w:t>kai.</w:t>
      </w:r>
    </w:p>
    <w:p>
      <w:pPr>
        <w:pStyle w:val="BodyText"/>
        <w:spacing w:before="10"/>
        <w:rPr>
          <w:sz w:val="32"/>
        </w:rPr>
      </w:pPr>
    </w:p>
    <w:p>
      <w:pPr>
        <w:pStyle w:val="Heading1"/>
        <w:spacing w:before="1"/>
        <w:ind w:left="464"/>
      </w:pPr>
      <w:r>
        <w:rPr/>
        <w:t>Diverse:</w:t>
      </w:r>
    </w:p>
    <w:p>
      <w:pPr>
        <w:pStyle w:val="BodyText"/>
        <w:spacing w:before="3"/>
        <w:rPr>
          <w:b/>
          <w:sz w:val="26"/>
        </w:rPr>
      </w:pPr>
    </w:p>
    <w:p>
      <w:pPr>
        <w:pStyle w:val="ListParagraph"/>
        <w:numPr>
          <w:ilvl w:val="0"/>
          <w:numId w:val="1"/>
        </w:numPr>
        <w:tabs>
          <w:tab w:pos="902" w:val="left" w:leader="none"/>
        </w:tabs>
        <w:spacing w:line="240" w:lineRule="auto" w:before="0" w:after="0"/>
        <w:ind w:left="973" w:right="366" w:hanging="495"/>
        <w:jc w:val="left"/>
        <w:rPr>
          <w:sz w:val="28"/>
        </w:rPr>
      </w:pPr>
      <w:r>
        <w:rPr>
          <w:sz w:val="28"/>
        </w:rPr>
        <w:t>TKs vedtekter for havnedrift ved Tønsberg Kystkultursenter er en del</w:t>
      </w:r>
      <w:r>
        <w:rPr>
          <w:spacing w:val="-47"/>
          <w:sz w:val="28"/>
        </w:rPr>
        <w:t> </w:t>
      </w:r>
      <w:r>
        <w:rPr>
          <w:spacing w:val="-3"/>
          <w:sz w:val="28"/>
        </w:rPr>
        <w:t>av </w:t>
      </w:r>
      <w:r>
        <w:rPr>
          <w:sz w:val="28"/>
        </w:rPr>
        <w:t>denne</w:t>
      </w:r>
      <w:r>
        <w:rPr>
          <w:spacing w:val="-2"/>
          <w:sz w:val="28"/>
        </w:rPr>
        <w:t> </w:t>
      </w:r>
      <w:r>
        <w:rPr>
          <w:sz w:val="28"/>
        </w:rPr>
        <w:t>avtalen.</w:t>
      </w:r>
    </w:p>
    <w:p>
      <w:pPr>
        <w:pStyle w:val="BodyText"/>
        <w:spacing w:before="6"/>
      </w:pPr>
    </w:p>
    <w:p>
      <w:pPr>
        <w:pStyle w:val="ListParagraph"/>
        <w:numPr>
          <w:ilvl w:val="0"/>
          <w:numId w:val="1"/>
        </w:numPr>
        <w:tabs>
          <w:tab w:pos="902" w:val="left" w:leader="none"/>
        </w:tabs>
        <w:spacing w:line="237" w:lineRule="auto" w:before="0" w:after="0"/>
        <w:ind w:left="973" w:right="268" w:hanging="495"/>
        <w:jc w:val="left"/>
        <w:rPr>
          <w:sz w:val="28"/>
        </w:rPr>
      </w:pPr>
      <w:r>
        <w:rPr>
          <w:sz w:val="28"/>
        </w:rPr>
        <w:t>LK er ikke ansvarlig for skader som måtte skje på båt, utstyr eller mannskap </w:t>
      </w:r>
      <w:r>
        <w:rPr>
          <w:spacing w:val="-3"/>
          <w:sz w:val="28"/>
        </w:rPr>
        <w:t>mens </w:t>
      </w:r>
      <w:r>
        <w:rPr>
          <w:sz w:val="28"/>
        </w:rPr>
        <w:t>båten ligger ved kai. Dette gjelder også skader påført av andre leietakere, besøkende og </w:t>
      </w:r>
      <w:r>
        <w:rPr>
          <w:spacing w:val="-3"/>
          <w:sz w:val="28"/>
        </w:rPr>
        <w:t>medlemmer </w:t>
      </w:r>
      <w:r>
        <w:rPr>
          <w:sz w:val="28"/>
        </w:rPr>
        <w:t>av</w:t>
      </w:r>
      <w:r>
        <w:rPr>
          <w:spacing w:val="-3"/>
          <w:sz w:val="28"/>
        </w:rPr>
        <w:t> </w:t>
      </w:r>
      <w:r>
        <w:rPr>
          <w:sz w:val="28"/>
        </w:rPr>
        <w:t>LK.</w:t>
      </w:r>
    </w:p>
    <w:p>
      <w:pPr>
        <w:pStyle w:val="BodyText"/>
        <w:spacing w:line="237" w:lineRule="auto" w:before="4"/>
        <w:ind w:left="973" w:right="586"/>
      </w:pPr>
      <w:r>
        <w:rPr/>
        <w:t>LK har heller ikke ansvar for skader på båtene som skyldes isgang og isbryting i kanalen.</w:t>
      </w:r>
    </w:p>
    <w:p>
      <w:pPr>
        <w:pStyle w:val="BodyText"/>
        <w:spacing w:before="9"/>
        <w:rPr>
          <w:sz w:val="26"/>
        </w:rPr>
      </w:pPr>
    </w:p>
    <w:p>
      <w:pPr>
        <w:pStyle w:val="ListParagraph"/>
        <w:numPr>
          <w:ilvl w:val="0"/>
          <w:numId w:val="1"/>
        </w:numPr>
        <w:tabs>
          <w:tab w:pos="902" w:val="left" w:leader="none"/>
        </w:tabs>
        <w:spacing w:line="240" w:lineRule="auto" w:before="0" w:after="0"/>
        <w:ind w:left="973" w:right="354" w:hanging="495"/>
        <w:jc w:val="left"/>
        <w:rPr>
          <w:sz w:val="28"/>
        </w:rPr>
      </w:pPr>
      <w:r>
        <w:rPr>
          <w:sz w:val="28"/>
        </w:rPr>
        <w:t>Rettslige konflikter, som ikke løses ved forhandlinger, skal avgjøres ved voldgift etter reglene i lov om</w:t>
      </w:r>
      <w:r>
        <w:rPr>
          <w:spacing w:val="-7"/>
          <w:sz w:val="28"/>
        </w:rPr>
        <w:t> </w:t>
      </w:r>
      <w:r>
        <w:rPr>
          <w:sz w:val="28"/>
        </w:rPr>
        <w:t>voldgift.</w:t>
      </w:r>
    </w:p>
    <w:p>
      <w:pPr>
        <w:pStyle w:val="BodyText"/>
        <w:rPr>
          <w:sz w:val="30"/>
        </w:rPr>
      </w:pPr>
    </w:p>
    <w:p>
      <w:pPr>
        <w:pStyle w:val="BodyText"/>
        <w:rPr>
          <w:sz w:val="30"/>
        </w:rPr>
      </w:pPr>
    </w:p>
    <w:p>
      <w:pPr>
        <w:pStyle w:val="BodyText"/>
        <w:rPr>
          <w:sz w:val="24"/>
        </w:rPr>
      </w:pPr>
    </w:p>
    <w:p>
      <w:pPr>
        <w:pStyle w:val="BodyText"/>
        <w:spacing w:before="1"/>
        <w:ind w:left="973"/>
      </w:pPr>
      <w:r>
        <w:rPr/>
        <w:t>Tønsberg den</w:t>
      </w:r>
      <w:r>
        <w:rPr>
          <w:spacing w:val="68"/>
        </w:rPr>
        <w:t> </w:t>
      </w:r>
      <w:r>
        <w:rPr/>
        <w:t>……………………</w:t>
      </w:r>
    </w:p>
    <w:p>
      <w:pPr>
        <w:pStyle w:val="BodyText"/>
        <w:rPr>
          <w:sz w:val="30"/>
        </w:rPr>
      </w:pPr>
    </w:p>
    <w:p>
      <w:pPr>
        <w:pStyle w:val="BodyText"/>
        <w:rPr>
          <w:sz w:val="30"/>
        </w:rPr>
      </w:pPr>
    </w:p>
    <w:p>
      <w:pPr>
        <w:pStyle w:val="BodyText"/>
        <w:rPr>
          <w:sz w:val="30"/>
        </w:rPr>
      </w:pPr>
    </w:p>
    <w:p>
      <w:pPr>
        <w:pStyle w:val="BodyText"/>
        <w:tabs>
          <w:tab w:pos="5214" w:val="left" w:leader="none"/>
          <w:tab w:pos="5550" w:val="left" w:leader="none"/>
        </w:tabs>
        <w:spacing w:before="251"/>
        <w:ind w:left="678" w:right="258" w:hanging="562"/>
      </w:pPr>
      <w:r>
        <w:rPr/>
        <w:t>…………………………………</w:t>
        <w:tab/>
        <w:t>………………………………….. Kaibruker/båteier(e)</w:t>
        <w:tab/>
        <w:tab/>
        <w:t>Havneansvarlig</w:t>
      </w:r>
      <w:r>
        <w:rPr>
          <w:spacing w:val="-12"/>
        </w:rPr>
        <w:t> </w:t>
      </w:r>
      <w:r>
        <w:rPr/>
        <w:t>LoggenKystlag</w:t>
      </w:r>
    </w:p>
    <w:sectPr>
      <w:pgSz w:w="11930" w:h="16850"/>
      <w:pgMar w:header="309" w:footer="621" w:top="1340" w:bottom="82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619995pt;margin-top:799.986633pt;width:10pt;height:15.3pt;mso-position-horizontal-relative:page;mso-position-vertical-relative:page;z-index:-493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471">
          <wp:simplePos x="0" y="0"/>
          <wp:positionH relativeFrom="page">
            <wp:posOffset>952500</wp:posOffset>
          </wp:positionH>
          <wp:positionV relativeFrom="page">
            <wp:posOffset>196214</wp:posOffset>
          </wp:positionV>
          <wp:extent cx="666115" cy="66611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66115" cy="6661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0.619995pt;margin-top:33.629059pt;width:193.9pt;height:32.9pt;mso-position-horizontal-relative:page;mso-position-vertical-relative:page;z-index:-4960" type="#_x0000_t202" filled="false" stroked="false">
          <v:textbox inset="0,0,0,0">
            <w:txbxContent>
              <w:p>
                <w:pPr>
                  <w:spacing w:before="19"/>
                  <w:ind w:left="20" w:right="0" w:firstLine="0"/>
                  <w:jc w:val="left"/>
                  <w:rPr>
                    <w:rFonts w:ascii="Verdana"/>
                    <w:b/>
                    <w:sz w:val="19"/>
                  </w:rPr>
                </w:pPr>
                <w:r>
                  <w:rPr>
                    <w:rFonts w:ascii="Verdana"/>
                    <w:b/>
                    <w:sz w:val="19"/>
                  </w:rPr>
                  <w:t>LoggenKystlag</w:t>
                </w:r>
              </w:p>
              <w:p>
                <w:pPr>
                  <w:spacing w:line="192" w:lineRule="exact" w:before="4"/>
                  <w:ind w:left="20" w:right="0" w:firstLine="0"/>
                  <w:jc w:val="left"/>
                  <w:rPr>
                    <w:rFonts w:ascii="Verdana" w:hAnsi="Verdana"/>
                    <w:sz w:val="16"/>
                  </w:rPr>
                </w:pPr>
                <w:r>
                  <w:rPr>
                    <w:rFonts w:ascii="Verdana" w:hAnsi="Verdana"/>
                    <w:b/>
                    <w:sz w:val="16"/>
                  </w:rPr>
                  <w:t>Besøksadresse: </w:t>
                </w:r>
                <w:r>
                  <w:rPr>
                    <w:rFonts w:ascii="Verdana" w:hAnsi="Verdana"/>
                    <w:sz w:val="16"/>
                  </w:rPr>
                  <w:t>Banebakken52,3127Tønsberg</w:t>
                </w:r>
              </w:p>
              <w:p>
                <w:pPr>
                  <w:spacing w:line="192" w:lineRule="exact" w:before="0"/>
                  <w:ind w:left="20" w:right="0" w:firstLine="0"/>
                  <w:jc w:val="left"/>
                  <w:rPr>
                    <w:rFonts w:ascii="Verdana" w:hAnsi="Verdana"/>
                    <w:sz w:val="16"/>
                  </w:rPr>
                </w:pPr>
                <w:r>
                  <w:rPr>
                    <w:rFonts w:ascii="Verdana" w:hAnsi="Verdana"/>
                    <w:b/>
                    <w:sz w:val="16"/>
                  </w:rPr>
                  <w:t>Postadresse: </w:t>
                </w:r>
                <w:r>
                  <w:rPr>
                    <w:rFonts w:ascii="Verdana" w:hAnsi="Verdana"/>
                    <w:sz w:val="16"/>
                  </w:rPr>
                  <w:t>Postboks 11,3101Tønsberg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6" w:hanging="281"/>
        <w:jc w:val="left"/>
      </w:pPr>
      <w:rPr>
        <w:rFonts w:hint="default" w:ascii="Times New Roman" w:hAnsi="Times New Roman" w:eastAsia="Times New Roman" w:cs="Times New Roman"/>
        <w:spacing w:val="0"/>
        <w:w w:val="100"/>
        <w:sz w:val="28"/>
        <w:szCs w:val="28"/>
        <w:lang w:val="nb" w:eastAsia="nb" w:bidi="nb"/>
      </w:rPr>
    </w:lvl>
    <w:lvl w:ilvl="1">
      <w:start w:val="1"/>
      <w:numFmt w:val="lowerLetter"/>
      <w:lvlText w:val="%2)"/>
      <w:lvlJc w:val="left"/>
      <w:pPr>
        <w:ind w:left="1484" w:hanging="289"/>
        <w:jc w:val="left"/>
      </w:pPr>
      <w:rPr>
        <w:rFonts w:hint="default" w:ascii="Times New Roman" w:hAnsi="Times New Roman" w:eastAsia="Times New Roman" w:cs="Times New Roman"/>
        <w:w w:val="100"/>
        <w:sz w:val="28"/>
        <w:szCs w:val="28"/>
        <w:lang w:val="nb" w:eastAsia="nb" w:bidi="nb"/>
      </w:rPr>
    </w:lvl>
    <w:lvl w:ilvl="2">
      <w:start w:val="0"/>
      <w:numFmt w:val="bullet"/>
      <w:lvlText w:val="•"/>
      <w:lvlJc w:val="left"/>
      <w:pPr>
        <w:ind w:left="2355" w:hanging="289"/>
      </w:pPr>
      <w:rPr>
        <w:rFonts w:hint="default"/>
        <w:lang w:val="nb" w:eastAsia="nb" w:bidi="nb"/>
      </w:rPr>
    </w:lvl>
    <w:lvl w:ilvl="3">
      <w:start w:val="0"/>
      <w:numFmt w:val="bullet"/>
      <w:lvlText w:val="•"/>
      <w:lvlJc w:val="left"/>
      <w:pPr>
        <w:ind w:left="3231" w:hanging="289"/>
      </w:pPr>
      <w:rPr>
        <w:rFonts w:hint="default"/>
        <w:lang w:val="nb" w:eastAsia="nb" w:bidi="nb"/>
      </w:rPr>
    </w:lvl>
    <w:lvl w:ilvl="4">
      <w:start w:val="0"/>
      <w:numFmt w:val="bullet"/>
      <w:lvlText w:val="•"/>
      <w:lvlJc w:val="left"/>
      <w:pPr>
        <w:ind w:left="4106" w:hanging="289"/>
      </w:pPr>
      <w:rPr>
        <w:rFonts w:hint="default"/>
        <w:lang w:val="nb" w:eastAsia="nb" w:bidi="nb"/>
      </w:rPr>
    </w:lvl>
    <w:lvl w:ilvl="5">
      <w:start w:val="0"/>
      <w:numFmt w:val="bullet"/>
      <w:lvlText w:val="•"/>
      <w:lvlJc w:val="left"/>
      <w:pPr>
        <w:ind w:left="4982" w:hanging="289"/>
      </w:pPr>
      <w:rPr>
        <w:rFonts w:hint="default"/>
        <w:lang w:val="nb" w:eastAsia="nb" w:bidi="nb"/>
      </w:rPr>
    </w:lvl>
    <w:lvl w:ilvl="6">
      <w:start w:val="0"/>
      <w:numFmt w:val="bullet"/>
      <w:lvlText w:val="•"/>
      <w:lvlJc w:val="left"/>
      <w:pPr>
        <w:ind w:left="5858" w:hanging="289"/>
      </w:pPr>
      <w:rPr>
        <w:rFonts w:hint="default"/>
        <w:lang w:val="nb" w:eastAsia="nb" w:bidi="nb"/>
      </w:rPr>
    </w:lvl>
    <w:lvl w:ilvl="7">
      <w:start w:val="0"/>
      <w:numFmt w:val="bullet"/>
      <w:lvlText w:val="•"/>
      <w:lvlJc w:val="left"/>
      <w:pPr>
        <w:ind w:left="6733" w:hanging="289"/>
      </w:pPr>
      <w:rPr>
        <w:rFonts w:hint="default"/>
        <w:lang w:val="nb" w:eastAsia="nb" w:bidi="nb"/>
      </w:rPr>
    </w:lvl>
    <w:lvl w:ilvl="8">
      <w:start w:val="0"/>
      <w:numFmt w:val="bullet"/>
      <w:lvlText w:val="•"/>
      <w:lvlJc w:val="left"/>
      <w:pPr>
        <w:ind w:left="7609" w:hanging="289"/>
      </w:pPr>
      <w:rPr>
        <w:rFonts w:hint="default"/>
        <w:lang w:val="nb" w:eastAsia="nb" w:bidi="n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b" w:eastAsia="nb" w:bidi="nb"/>
    </w:rPr>
  </w:style>
  <w:style w:styleId="BodyText" w:type="paragraph">
    <w:name w:val="Body Text"/>
    <w:basedOn w:val="Normal"/>
    <w:uiPriority w:val="1"/>
    <w:qFormat/>
    <w:pPr/>
    <w:rPr>
      <w:rFonts w:ascii="Times New Roman" w:hAnsi="Times New Roman" w:eastAsia="Times New Roman" w:cs="Times New Roman"/>
      <w:sz w:val="28"/>
      <w:szCs w:val="28"/>
      <w:lang w:val="nb" w:eastAsia="nb" w:bidi="nb"/>
    </w:rPr>
  </w:style>
  <w:style w:styleId="Heading1" w:type="paragraph">
    <w:name w:val="Heading 1"/>
    <w:basedOn w:val="Normal"/>
    <w:uiPriority w:val="1"/>
    <w:qFormat/>
    <w:pPr>
      <w:ind w:left="116"/>
      <w:outlineLvl w:val="1"/>
    </w:pPr>
    <w:rPr>
      <w:rFonts w:ascii="Times New Roman" w:hAnsi="Times New Roman" w:eastAsia="Times New Roman" w:cs="Times New Roman"/>
      <w:b/>
      <w:bCs/>
      <w:sz w:val="28"/>
      <w:szCs w:val="28"/>
      <w:lang w:val="nb" w:eastAsia="nb" w:bidi="nb"/>
    </w:rPr>
  </w:style>
  <w:style w:styleId="ListParagraph" w:type="paragraph">
    <w:name w:val="List Paragraph"/>
    <w:basedOn w:val="Normal"/>
    <w:uiPriority w:val="1"/>
    <w:qFormat/>
    <w:pPr>
      <w:ind w:left="836" w:hanging="360"/>
    </w:pPr>
    <w:rPr>
      <w:rFonts w:ascii="Times New Roman" w:hAnsi="Times New Roman" w:eastAsia="Times New Roman" w:cs="Times New Roman"/>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kleiv702</dc:creator>
  <dcterms:created xsi:type="dcterms:W3CDTF">2018-12-10T17:41:31Z</dcterms:created>
  <dcterms:modified xsi:type="dcterms:W3CDTF">2018-12-10T17:41:31Z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2013</vt:lpwstr>
  </property>
  <property fmtid="{D5CDD505-2E9C-101B-9397-08002B2CF9AE}" pid="4" name="LastSaved">
    <vt:filetime>2018-12-10T00:00:00Z</vt:filetime>
  </property>
</Properties>
</file>