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7119" w14:textId="77777777" w:rsidR="00F95994" w:rsidRDefault="00F95994" w:rsidP="000523B8">
      <w:pPr>
        <w:spacing w:before="264"/>
        <w:ind w:left="100"/>
        <w:jc w:val="center"/>
        <w:rPr>
          <w:rFonts w:cstheme="minorHAnsi"/>
          <w:b/>
          <w:bCs/>
          <w:sz w:val="28"/>
        </w:rPr>
      </w:pPr>
    </w:p>
    <w:p w14:paraId="62E9C774" w14:textId="52FE2FBE" w:rsidR="0016395A" w:rsidRDefault="0016395A" w:rsidP="000523B8">
      <w:pPr>
        <w:spacing w:before="264"/>
        <w:ind w:left="100"/>
        <w:jc w:val="center"/>
        <w:rPr>
          <w:rFonts w:cstheme="minorHAnsi"/>
          <w:b/>
          <w:bCs/>
          <w:sz w:val="28"/>
        </w:rPr>
      </w:pPr>
      <w:r w:rsidRPr="0016395A">
        <w:rPr>
          <w:rFonts w:cstheme="minorHAnsi"/>
          <w:b/>
          <w:bCs/>
          <w:sz w:val="28"/>
        </w:rPr>
        <w:t xml:space="preserve">HAVNEKONTRAKT FOR LEIE AV KAIPLASS </w:t>
      </w:r>
      <w:r w:rsidR="001D76E3">
        <w:rPr>
          <w:rFonts w:cstheme="minorHAnsi"/>
          <w:b/>
          <w:bCs/>
          <w:sz w:val="28"/>
        </w:rPr>
        <w:t>for 2024</w:t>
      </w:r>
    </w:p>
    <w:p w14:paraId="5FB8415B" w14:textId="57B2A659" w:rsidR="00F17C59" w:rsidRDefault="00F17C59" w:rsidP="00F17C59">
      <w:pPr>
        <w:ind w:left="708"/>
        <w:rPr>
          <w:b/>
          <w:bCs/>
          <w:sz w:val="24"/>
          <w:szCs w:val="24"/>
        </w:rPr>
      </w:pPr>
      <w:r w:rsidRPr="003A5ECB">
        <w:rPr>
          <w:i/>
          <w:iCs/>
          <w:sz w:val="20"/>
          <w:szCs w:val="20"/>
        </w:rPr>
        <w:t>Virksomheten Loggen Kyst</w:t>
      </w:r>
      <w:r>
        <w:rPr>
          <w:i/>
          <w:iCs/>
          <w:sz w:val="20"/>
          <w:szCs w:val="20"/>
        </w:rPr>
        <w:t>lag</w:t>
      </w:r>
      <w:r w:rsidRPr="003A5ECB">
        <w:rPr>
          <w:i/>
          <w:iCs/>
          <w:sz w:val="20"/>
          <w:szCs w:val="20"/>
        </w:rPr>
        <w:t xml:space="preserve"> Tønsberg består i bevaring og styrking av kystens tradisjonelle verdier, herunder bruk av tradisjonelle fartøyer og kystmiljø. Vårt </w:t>
      </w:r>
      <w:r>
        <w:rPr>
          <w:i/>
          <w:iCs/>
          <w:sz w:val="20"/>
          <w:szCs w:val="20"/>
        </w:rPr>
        <w:t>hoved</w:t>
      </w:r>
      <w:r w:rsidRPr="003A5ECB">
        <w:rPr>
          <w:i/>
          <w:iCs/>
          <w:sz w:val="20"/>
          <w:szCs w:val="20"/>
        </w:rPr>
        <w:t xml:space="preserve">motto er: Vern gjennom bruk. </w:t>
      </w:r>
      <w:r w:rsidR="002479BA" w:rsidRPr="003A5ECB">
        <w:rPr>
          <w:i/>
          <w:iCs/>
          <w:sz w:val="20"/>
          <w:szCs w:val="20"/>
        </w:rPr>
        <w:t>Eie</w:t>
      </w:r>
      <w:r w:rsidR="002479BA">
        <w:rPr>
          <w:i/>
          <w:iCs/>
          <w:sz w:val="20"/>
          <w:szCs w:val="20"/>
        </w:rPr>
        <w:t>rskap</w:t>
      </w:r>
      <w:r w:rsidRPr="003A5ECB">
        <w:rPr>
          <w:i/>
          <w:iCs/>
          <w:sz w:val="20"/>
          <w:szCs w:val="20"/>
        </w:rPr>
        <w:t xml:space="preserve"> av tradisjonsbåt og leie av kaiplass innebærer et aktivt medlemskap og deltakelse i fellesskapet</w:t>
      </w:r>
      <w:r>
        <w:rPr>
          <w:i/>
          <w:iCs/>
          <w:sz w:val="20"/>
          <w:szCs w:val="20"/>
        </w:rPr>
        <w:t>,</w:t>
      </w:r>
      <w:r w:rsidRPr="003A5ECB">
        <w:rPr>
          <w:i/>
          <w:iCs/>
          <w:sz w:val="20"/>
          <w:szCs w:val="20"/>
        </w:rPr>
        <w:t xml:space="preserve"> for å gi de ideelle fellesverdiene vi sammen er tuftet på</w:t>
      </w:r>
      <w:r>
        <w:rPr>
          <w:i/>
          <w:iCs/>
          <w:sz w:val="20"/>
          <w:szCs w:val="20"/>
        </w:rPr>
        <w:t>,</w:t>
      </w:r>
      <w:r w:rsidRPr="003A5ECB">
        <w:rPr>
          <w:i/>
          <w:iCs/>
          <w:sz w:val="20"/>
          <w:szCs w:val="20"/>
        </w:rPr>
        <w:t xml:space="preserve"> et relevant kystkulturelt innhold og ansikt utad. </w:t>
      </w:r>
      <w:r w:rsidRPr="00F41C89">
        <w:rPr>
          <w:b/>
          <w:bCs/>
          <w:sz w:val="24"/>
          <w:szCs w:val="24"/>
        </w:rPr>
        <w:t xml:space="preserve">     </w:t>
      </w:r>
    </w:p>
    <w:p w14:paraId="7A44E127" w14:textId="77777777" w:rsidR="00634690" w:rsidRPr="001D7981" w:rsidRDefault="00F17C59" w:rsidP="00634690">
      <w:pPr>
        <w:ind w:left="2832"/>
        <w:rPr>
          <w:b/>
          <w:bCs/>
          <w:color w:val="595959" w:themeColor="text1" w:themeTint="A6"/>
          <w:sz w:val="24"/>
          <w:szCs w:val="24"/>
        </w:rPr>
      </w:pPr>
      <w:r w:rsidRPr="001D7981">
        <w:rPr>
          <w:b/>
          <w:bCs/>
          <w:color w:val="595959" w:themeColor="text1" w:themeTint="A6"/>
          <w:sz w:val="24"/>
          <w:szCs w:val="24"/>
        </w:rPr>
        <w:t xml:space="preserve">   </w:t>
      </w:r>
      <w:r w:rsidR="00634690" w:rsidRPr="001D7981">
        <w:rPr>
          <w:b/>
          <w:bCs/>
          <w:color w:val="595959" w:themeColor="text1" w:themeTint="A6"/>
          <w:sz w:val="24"/>
          <w:szCs w:val="24"/>
        </w:rPr>
        <w:t xml:space="preserve">           </w:t>
      </w:r>
    </w:p>
    <w:p w14:paraId="3C44500B" w14:textId="24ACFE13" w:rsidR="00F17C59" w:rsidRPr="001D7981" w:rsidRDefault="00634690" w:rsidP="00B07F35">
      <w:pPr>
        <w:jc w:val="center"/>
        <w:rPr>
          <w:b/>
          <w:bCs/>
          <w:color w:val="595959" w:themeColor="text1" w:themeTint="A6"/>
          <w:sz w:val="24"/>
          <w:szCs w:val="24"/>
        </w:rPr>
      </w:pPr>
      <w:r w:rsidRPr="001D7981">
        <w:rPr>
          <w:b/>
          <w:bCs/>
          <w:color w:val="595959" w:themeColor="text1" w:themeTint="A6"/>
          <w:sz w:val="24"/>
          <w:szCs w:val="24"/>
        </w:rPr>
        <w:t>PARTNER/BÅT</w:t>
      </w:r>
    </w:p>
    <w:p w14:paraId="2E72CFAD" w14:textId="1121B21B" w:rsidR="00DE3858" w:rsidRPr="001D7981" w:rsidRDefault="00F17C59" w:rsidP="001D7981">
      <w:pPr>
        <w:pStyle w:val="Listeavsnitt"/>
        <w:numPr>
          <w:ilvl w:val="0"/>
          <w:numId w:val="1"/>
        </w:numPr>
        <w:spacing w:after="240"/>
        <w:ind w:left="357" w:hanging="357"/>
        <w:contextualSpacing w:val="0"/>
        <w:rPr>
          <w:b/>
          <w:bCs/>
          <w:color w:val="595959" w:themeColor="text1" w:themeTint="A6"/>
        </w:rPr>
      </w:pPr>
      <w:r w:rsidRPr="001D7981">
        <w:rPr>
          <w:b/>
          <w:bCs/>
          <w:color w:val="595959" w:themeColor="text1" w:themeTint="A6"/>
        </w:rPr>
        <w:t>I forbindelse med leie av kaiplass ved Loggen Kystlag Tønsberg (LKT) er det inngått følgende avtale:</w:t>
      </w:r>
    </w:p>
    <w:tbl>
      <w:tblPr>
        <w:tblStyle w:val="Tabellrutenett"/>
        <w:tblW w:w="0" w:type="auto"/>
        <w:tblLook w:val="04A0" w:firstRow="1" w:lastRow="0" w:firstColumn="1" w:lastColumn="0" w:noHBand="0" w:noVBand="1"/>
      </w:tblPr>
      <w:tblGrid>
        <w:gridCol w:w="1559"/>
        <w:gridCol w:w="1696"/>
        <w:gridCol w:w="1848"/>
        <w:gridCol w:w="1559"/>
        <w:gridCol w:w="506"/>
        <w:gridCol w:w="1899"/>
      </w:tblGrid>
      <w:tr w:rsidR="00BB1BDC" w:rsidRPr="00354E4B" w14:paraId="198F664C" w14:textId="77777777" w:rsidTr="00B5343A">
        <w:tc>
          <w:tcPr>
            <w:tcW w:w="1559" w:type="dxa"/>
            <w:tcBorders>
              <w:top w:val="nil"/>
              <w:left w:val="nil"/>
              <w:bottom w:val="nil"/>
              <w:right w:val="single" w:sz="4" w:space="0" w:color="BFBFBF" w:themeColor="background1" w:themeShade="BF"/>
            </w:tcBorders>
          </w:tcPr>
          <w:p w14:paraId="260E721E" w14:textId="77777777" w:rsidR="00BB1BDC" w:rsidRPr="003A5A6C" w:rsidRDefault="00BB1BDC" w:rsidP="00BB1BDC">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Båteier(e):</w:t>
            </w:r>
          </w:p>
        </w:tc>
        <w:tc>
          <w:tcPr>
            <w:tcW w:w="7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CAB96" w14:textId="4F4B70FC" w:rsidR="00BB1BDC" w:rsidRPr="00354E4B" w:rsidRDefault="00BB1BDC" w:rsidP="00BB1BDC">
            <w:pPr>
              <w:pStyle w:val="Ingenmellomrom"/>
              <w:spacing w:before="120" w:after="100"/>
              <w:rPr>
                <w:rFonts w:cstheme="minorHAnsi"/>
                <w:lang w:val="da-DK"/>
              </w:rPr>
            </w:pPr>
          </w:p>
        </w:tc>
      </w:tr>
      <w:tr w:rsidR="00BB1BDC" w:rsidRPr="003A5A6C" w14:paraId="354560FB" w14:textId="77777777" w:rsidTr="00B5343A">
        <w:tc>
          <w:tcPr>
            <w:tcW w:w="1559" w:type="dxa"/>
            <w:tcBorders>
              <w:top w:val="nil"/>
              <w:left w:val="nil"/>
              <w:bottom w:val="nil"/>
              <w:right w:val="single" w:sz="4" w:space="0" w:color="BFBFBF" w:themeColor="background1" w:themeShade="BF"/>
            </w:tcBorders>
          </w:tcPr>
          <w:p w14:paraId="2D542C0E" w14:textId="77777777" w:rsidR="00BB1BDC" w:rsidRPr="003A5A6C" w:rsidRDefault="00BB1BDC" w:rsidP="00BB1BDC">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Adresse:</w:t>
            </w:r>
          </w:p>
        </w:tc>
        <w:tc>
          <w:tcPr>
            <w:tcW w:w="7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AE2A4" w14:textId="1C3A5242" w:rsidR="00BB1BDC" w:rsidRPr="003A5A6C" w:rsidRDefault="00BB1BDC" w:rsidP="00BB1BDC">
            <w:pPr>
              <w:pStyle w:val="Ingenmellomrom"/>
              <w:spacing w:before="120" w:after="100"/>
              <w:rPr>
                <w:rFonts w:cstheme="minorHAnsi"/>
              </w:rPr>
            </w:pPr>
          </w:p>
        </w:tc>
      </w:tr>
      <w:tr w:rsidR="00924567" w:rsidRPr="003A5A6C" w14:paraId="5EFAD40F" w14:textId="77777777" w:rsidTr="00B5343A">
        <w:tc>
          <w:tcPr>
            <w:tcW w:w="1559" w:type="dxa"/>
            <w:tcBorders>
              <w:top w:val="nil"/>
              <w:left w:val="nil"/>
              <w:bottom w:val="nil"/>
              <w:right w:val="single" w:sz="4" w:space="0" w:color="BFBFBF" w:themeColor="background1" w:themeShade="BF"/>
            </w:tcBorders>
          </w:tcPr>
          <w:p w14:paraId="41A647E3" w14:textId="77777777" w:rsidR="00924567" w:rsidRPr="003A5A6C" w:rsidRDefault="00924567" w:rsidP="00924567">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e-post:</w:t>
            </w:r>
          </w:p>
        </w:tc>
        <w:tc>
          <w:tcPr>
            <w:tcW w:w="35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20ACFA" w14:textId="0472783C" w:rsidR="00924567" w:rsidRPr="003A5A6C" w:rsidRDefault="00924567" w:rsidP="00924567">
            <w:pPr>
              <w:pStyle w:val="Ingenmellomrom"/>
              <w:spacing w:before="120" w:after="100"/>
              <w:rPr>
                <w:rFonts w:cstheme="minorHAnsi"/>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8C0AC" w14:textId="195A0542" w:rsidR="00924567" w:rsidRPr="003A5A6C" w:rsidRDefault="00924567" w:rsidP="00924567">
            <w:pPr>
              <w:pStyle w:val="Ingenmellomrom"/>
              <w:spacing w:before="120" w:after="100"/>
              <w:rPr>
                <w:rFonts w:cstheme="minorHAnsi"/>
                <w:color w:val="595959" w:themeColor="text1" w:themeTint="A6"/>
              </w:rPr>
            </w:pPr>
            <w:r w:rsidRPr="003A5A6C">
              <w:rPr>
                <w:rFonts w:cstheme="minorHAnsi"/>
                <w:b/>
                <w:color w:val="595959" w:themeColor="text1" w:themeTint="A6"/>
              </w:rPr>
              <w:t>Telefon</w:t>
            </w:r>
            <w:r w:rsidRPr="003A5A6C">
              <w:rPr>
                <w:rFonts w:cstheme="minorHAnsi"/>
                <w:color w:val="595959" w:themeColor="text1" w:themeTint="A6"/>
              </w:rPr>
              <w:t>:</w:t>
            </w:r>
          </w:p>
        </w:tc>
        <w:tc>
          <w:tcPr>
            <w:tcW w:w="24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455C1" w14:textId="71F2A40B" w:rsidR="00924567" w:rsidRPr="003A5A6C" w:rsidRDefault="00924567" w:rsidP="00924567">
            <w:pPr>
              <w:pStyle w:val="Ingenmellomrom"/>
              <w:spacing w:before="120" w:after="100"/>
              <w:rPr>
                <w:rFonts w:cstheme="minorHAnsi"/>
              </w:rPr>
            </w:pPr>
          </w:p>
        </w:tc>
      </w:tr>
      <w:tr w:rsidR="00BB1BDC" w:rsidRPr="003A5A6C" w14:paraId="3E582252" w14:textId="77777777" w:rsidTr="00B5343A">
        <w:tc>
          <w:tcPr>
            <w:tcW w:w="1559" w:type="dxa"/>
            <w:tcBorders>
              <w:top w:val="nil"/>
              <w:left w:val="nil"/>
              <w:bottom w:val="nil"/>
              <w:right w:val="single" w:sz="4" w:space="0" w:color="BFBFBF" w:themeColor="background1" w:themeShade="BF"/>
            </w:tcBorders>
          </w:tcPr>
          <w:p w14:paraId="57A62288" w14:textId="77777777" w:rsidR="00BB1BDC" w:rsidRPr="003A5A6C" w:rsidRDefault="00BB1BDC" w:rsidP="00BB1BDC">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Båtens navn:</w:t>
            </w:r>
          </w:p>
        </w:tc>
        <w:tc>
          <w:tcPr>
            <w:tcW w:w="7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7A881" w14:textId="367B4980" w:rsidR="00BB1BDC" w:rsidRPr="003A5A6C" w:rsidRDefault="00BB1BDC" w:rsidP="00BB1BDC">
            <w:pPr>
              <w:pStyle w:val="Ingenmellomrom"/>
              <w:spacing w:before="120" w:after="100"/>
              <w:rPr>
                <w:rFonts w:cstheme="minorHAnsi"/>
              </w:rPr>
            </w:pPr>
          </w:p>
        </w:tc>
      </w:tr>
      <w:tr w:rsidR="009A167F" w:rsidRPr="003A5A6C" w14:paraId="7DE9B5F6" w14:textId="77777777" w:rsidTr="00B5343A">
        <w:trPr>
          <w:trHeight w:val="676"/>
        </w:trPr>
        <w:tc>
          <w:tcPr>
            <w:tcW w:w="1559" w:type="dxa"/>
            <w:tcBorders>
              <w:top w:val="nil"/>
              <w:left w:val="nil"/>
              <w:bottom w:val="nil"/>
              <w:right w:val="single" w:sz="4" w:space="0" w:color="BFBFBF" w:themeColor="background1" w:themeShade="BF"/>
            </w:tcBorders>
          </w:tcPr>
          <w:p w14:paraId="56298C3D" w14:textId="77777777" w:rsidR="009A167F" w:rsidRPr="003A5A6C" w:rsidRDefault="009A167F" w:rsidP="00D54EA4">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Reg. nummer:</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6B993" w14:textId="47220B04" w:rsidR="009A167F" w:rsidRDefault="009A167F" w:rsidP="00D54EA4">
            <w:pPr>
              <w:pStyle w:val="Ingenmellomrom"/>
              <w:spacing w:before="120" w:after="100"/>
              <w:rPr>
                <w:rFonts w:cstheme="minorHAnsi"/>
                <w:i/>
                <w:iCs/>
                <w:sz w:val="16"/>
                <w:szCs w:val="16"/>
              </w:rPr>
            </w:pPr>
            <w:r w:rsidRPr="00851945">
              <w:rPr>
                <w:rFonts w:cstheme="minorHAnsi"/>
                <w:i/>
                <w:iCs/>
                <w:sz w:val="16"/>
                <w:szCs w:val="16"/>
              </w:rPr>
              <w:t>Skal være registrert</w:t>
            </w:r>
            <w:r>
              <w:rPr>
                <w:rFonts w:cstheme="minorHAnsi"/>
                <w:i/>
                <w:iCs/>
                <w:sz w:val="16"/>
                <w:szCs w:val="16"/>
              </w:rPr>
              <w:br/>
            </w:r>
            <w:r w:rsidRPr="00851945">
              <w:rPr>
                <w:rFonts w:cstheme="minorHAnsi"/>
                <w:i/>
                <w:iCs/>
                <w:sz w:val="16"/>
                <w:szCs w:val="16"/>
              </w:rPr>
              <w:t xml:space="preserve"> i Skipsregisteret</w:t>
            </w:r>
          </w:p>
        </w:tc>
        <w:tc>
          <w:tcPr>
            <w:tcW w:w="58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F5E1F2" w14:textId="32BF73B7" w:rsidR="009A167F" w:rsidRPr="00B65B52" w:rsidRDefault="009A167F" w:rsidP="00D54EA4">
            <w:pPr>
              <w:pStyle w:val="Ingenmellomrom"/>
              <w:tabs>
                <w:tab w:val="left" w:pos="990"/>
              </w:tabs>
              <w:spacing w:before="120" w:after="100"/>
              <w:rPr>
                <w:rFonts w:cstheme="minorHAnsi"/>
              </w:rPr>
            </w:pPr>
            <w:r>
              <w:rPr>
                <w:rFonts w:cstheme="minorHAnsi"/>
              </w:rPr>
              <w:t xml:space="preserve"> </w:t>
            </w:r>
          </w:p>
        </w:tc>
      </w:tr>
      <w:tr w:rsidR="00DE3858" w:rsidRPr="003A5A6C" w14:paraId="045D55B0" w14:textId="77777777" w:rsidTr="00B5343A">
        <w:tc>
          <w:tcPr>
            <w:tcW w:w="1559" w:type="dxa"/>
            <w:tcBorders>
              <w:top w:val="nil"/>
              <w:left w:val="nil"/>
              <w:bottom w:val="nil"/>
              <w:right w:val="single" w:sz="4" w:space="0" w:color="BFBFBF" w:themeColor="background1" w:themeShade="BF"/>
            </w:tcBorders>
          </w:tcPr>
          <w:p w14:paraId="09F68F4A" w14:textId="77777777" w:rsidR="00DE3858" w:rsidRPr="003A5A6C" w:rsidRDefault="00DE3858" w:rsidP="00D54EA4">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Type båt:</w:t>
            </w:r>
          </w:p>
        </w:tc>
        <w:tc>
          <w:tcPr>
            <w:tcW w:w="7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3B32B" w14:textId="05BF9A86" w:rsidR="00DE3858" w:rsidRPr="003A5A6C" w:rsidRDefault="00C410EE" w:rsidP="00D54EA4">
            <w:pPr>
              <w:pStyle w:val="Ingenmellomrom"/>
              <w:spacing w:before="120" w:after="100"/>
              <w:rPr>
                <w:rFonts w:cstheme="minorHAnsi"/>
              </w:rPr>
            </w:pPr>
            <w:r>
              <w:rPr>
                <w:rFonts w:cstheme="minorHAnsi"/>
              </w:rPr>
              <w:t>Skøyte</w:t>
            </w:r>
          </w:p>
        </w:tc>
      </w:tr>
      <w:tr w:rsidR="0016395A" w:rsidRPr="003A5A6C" w14:paraId="7B2CB4B4" w14:textId="77777777" w:rsidTr="00B5343A">
        <w:tc>
          <w:tcPr>
            <w:tcW w:w="1559" w:type="dxa"/>
            <w:tcBorders>
              <w:top w:val="nil"/>
              <w:left w:val="nil"/>
              <w:bottom w:val="nil"/>
              <w:right w:val="single" w:sz="4" w:space="0" w:color="BFBFBF" w:themeColor="background1" w:themeShade="BF"/>
            </w:tcBorders>
          </w:tcPr>
          <w:p w14:paraId="0BACE4FB" w14:textId="77777777" w:rsidR="00DE3858" w:rsidRPr="003A5A6C" w:rsidRDefault="00DE3858" w:rsidP="00D54EA4">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Størrelse: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932D3" w14:textId="77777777" w:rsidR="00DE3858" w:rsidRPr="003A5A6C" w:rsidRDefault="00DE3858" w:rsidP="00D54EA4">
            <w:pPr>
              <w:pStyle w:val="Ingenmellomrom"/>
              <w:spacing w:before="120" w:after="100"/>
              <w:rPr>
                <w:rFonts w:cstheme="minorHAnsi"/>
                <w:color w:val="595959" w:themeColor="text1" w:themeTint="A6"/>
              </w:rPr>
            </w:pPr>
            <w:r w:rsidRPr="003A5A6C">
              <w:rPr>
                <w:rFonts w:cstheme="minorHAnsi"/>
                <w:color w:val="595959" w:themeColor="text1" w:themeTint="A6"/>
              </w:rPr>
              <w:t>Lengde (fot)</w:t>
            </w:r>
          </w:p>
        </w:tc>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7F809F" w14:textId="75C70081" w:rsidR="00DE3858" w:rsidRPr="003A5A6C" w:rsidRDefault="00DE3858" w:rsidP="00D54EA4">
            <w:pPr>
              <w:pStyle w:val="Ingenmellomrom"/>
              <w:spacing w:before="120" w:after="100"/>
              <w:rPr>
                <w:rFonts w:cstheme="minorHAnsi"/>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647E6" w14:textId="77777777" w:rsidR="00DE3858" w:rsidRPr="003A5A6C" w:rsidRDefault="00DE3858" w:rsidP="00D54EA4">
            <w:pPr>
              <w:pStyle w:val="Ingenmellomrom"/>
              <w:spacing w:before="120" w:after="100"/>
              <w:rPr>
                <w:rFonts w:cstheme="minorHAnsi"/>
                <w:color w:val="595959" w:themeColor="text1" w:themeTint="A6"/>
              </w:rPr>
            </w:pPr>
            <w:r w:rsidRPr="003A5A6C">
              <w:rPr>
                <w:rFonts w:cstheme="minorHAnsi"/>
                <w:color w:val="595959" w:themeColor="text1" w:themeTint="A6"/>
              </w:rPr>
              <w:t>Bredde (m)</w:t>
            </w:r>
          </w:p>
        </w:tc>
        <w:tc>
          <w:tcPr>
            <w:tcW w:w="24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1483B" w14:textId="2518D108" w:rsidR="00DE3858" w:rsidRPr="003A5A6C" w:rsidRDefault="00DE3858" w:rsidP="00D54EA4">
            <w:pPr>
              <w:pStyle w:val="Ingenmellomrom"/>
              <w:spacing w:before="120" w:after="100"/>
              <w:rPr>
                <w:rFonts w:cstheme="minorHAnsi"/>
              </w:rPr>
            </w:pPr>
          </w:p>
        </w:tc>
      </w:tr>
      <w:tr w:rsidR="00DE3858" w:rsidRPr="003A5A6C" w14:paraId="51120281" w14:textId="77777777" w:rsidTr="00B5343A">
        <w:tc>
          <w:tcPr>
            <w:tcW w:w="1559" w:type="dxa"/>
            <w:tcBorders>
              <w:top w:val="nil"/>
              <w:left w:val="nil"/>
              <w:bottom w:val="nil"/>
              <w:right w:val="single" w:sz="4" w:space="0" w:color="BFBFBF" w:themeColor="background1" w:themeShade="BF"/>
            </w:tcBorders>
          </w:tcPr>
          <w:p w14:paraId="7D1D6336" w14:textId="77777777" w:rsidR="00DE3858" w:rsidRPr="003A5A6C" w:rsidRDefault="00DE3858" w:rsidP="00D54EA4">
            <w:pPr>
              <w:pStyle w:val="Ingenmellomrom"/>
              <w:spacing w:before="120" w:after="100"/>
              <w:ind w:left="244"/>
              <w:rPr>
                <w:rFonts w:cstheme="minorHAnsi"/>
                <w:b/>
                <w:color w:val="595959" w:themeColor="text1" w:themeTint="A6"/>
              </w:rPr>
            </w:pPr>
            <w:r w:rsidRPr="003A5A6C">
              <w:rPr>
                <w:rFonts w:cstheme="minorHAnsi"/>
                <w:b/>
                <w:color w:val="595959" w:themeColor="text1" w:themeTint="A6"/>
              </w:rPr>
              <w:t>Forsikring:</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3F857" w14:textId="77777777" w:rsidR="00DE3858" w:rsidRPr="003A5A6C" w:rsidRDefault="00DE3858" w:rsidP="00D54EA4">
            <w:pPr>
              <w:pStyle w:val="Ingenmellomrom"/>
              <w:spacing w:before="120" w:after="100"/>
              <w:rPr>
                <w:rFonts w:cstheme="minorHAnsi"/>
                <w:color w:val="595959" w:themeColor="text1" w:themeTint="A6"/>
              </w:rPr>
            </w:pPr>
            <w:r w:rsidRPr="003A5A6C">
              <w:rPr>
                <w:rFonts w:cstheme="minorHAnsi"/>
                <w:color w:val="595959" w:themeColor="text1" w:themeTint="A6"/>
              </w:rPr>
              <w:t xml:space="preserve">Selskap </w:t>
            </w:r>
          </w:p>
        </w:tc>
        <w:tc>
          <w:tcPr>
            <w:tcW w:w="58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0B06D5" w14:textId="6E6B4A93" w:rsidR="00DE3858" w:rsidRPr="003A5A6C" w:rsidRDefault="00DE3858" w:rsidP="00D54EA4">
            <w:pPr>
              <w:pStyle w:val="Ingenmellomrom"/>
              <w:spacing w:before="120" w:after="100"/>
              <w:rPr>
                <w:rFonts w:cstheme="minorHAnsi"/>
              </w:rPr>
            </w:pPr>
          </w:p>
        </w:tc>
      </w:tr>
      <w:tr w:rsidR="0016395A" w:rsidRPr="003A5A6C" w14:paraId="3CD26839" w14:textId="77777777" w:rsidTr="00B5343A">
        <w:tc>
          <w:tcPr>
            <w:tcW w:w="1559" w:type="dxa"/>
            <w:tcBorders>
              <w:top w:val="nil"/>
              <w:left w:val="nil"/>
              <w:bottom w:val="nil"/>
              <w:right w:val="single" w:sz="4" w:space="0" w:color="BFBFBF" w:themeColor="background1" w:themeShade="BF"/>
            </w:tcBorders>
          </w:tcPr>
          <w:p w14:paraId="3AF6E2A2" w14:textId="77777777" w:rsidR="00DE3858" w:rsidRPr="003A5A6C" w:rsidRDefault="00DE3858" w:rsidP="00D54EA4">
            <w:pPr>
              <w:pStyle w:val="Ingenmellomrom"/>
              <w:spacing w:before="120" w:after="100"/>
              <w:ind w:left="244"/>
              <w:rPr>
                <w:rFonts w:cstheme="minorHAnsi"/>
                <w:b/>
                <w:color w:val="595959" w:themeColor="text1" w:themeTint="A6"/>
              </w:rPr>
            </w:pPr>
            <w:bookmarkStart w:id="0" w:name="_Hlk65067108"/>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13D8A" w14:textId="77777777" w:rsidR="00DE3858" w:rsidRPr="003A5A6C" w:rsidRDefault="00DE3858" w:rsidP="00D54EA4">
            <w:pPr>
              <w:pStyle w:val="Ingenmellomrom"/>
              <w:spacing w:before="120" w:after="100"/>
              <w:rPr>
                <w:rFonts w:cstheme="minorHAnsi"/>
                <w:color w:val="595959" w:themeColor="text1" w:themeTint="A6"/>
              </w:rPr>
            </w:pPr>
            <w:r w:rsidRPr="003A5A6C">
              <w:rPr>
                <w:rFonts w:cstheme="minorHAnsi"/>
                <w:color w:val="595959" w:themeColor="text1" w:themeTint="A6"/>
              </w:rPr>
              <w:t>Polisenummer</w:t>
            </w:r>
          </w:p>
        </w:tc>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2A50F" w14:textId="1AE9F0B5" w:rsidR="00DE3858" w:rsidRPr="003A5A6C" w:rsidRDefault="00DE3858" w:rsidP="00D54EA4">
            <w:pPr>
              <w:pStyle w:val="Ingenmellomrom"/>
              <w:spacing w:before="120" w:after="100"/>
              <w:rPr>
                <w:rFonts w:cstheme="minorHAnsi"/>
              </w:rPr>
            </w:pPr>
          </w:p>
        </w:tc>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0306B2" w14:textId="77777777" w:rsidR="00DE3858" w:rsidRPr="003A5A6C" w:rsidRDefault="00DE3858" w:rsidP="00D54EA4">
            <w:pPr>
              <w:pStyle w:val="Ingenmellomrom"/>
              <w:spacing w:before="120" w:after="100"/>
              <w:rPr>
                <w:rFonts w:cstheme="minorHAnsi"/>
              </w:rPr>
            </w:pPr>
            <w:r w:rsidRPr="003A5A6C">
              <w:rPr>
                <w:rFonts w:cstheme="minorHAnsi"/>
                <w:color w:val="595959" w:themeColor="text1" w:themeTint="A6"/>
              </w:rPr>
              <w:t>Utløp av polisen</w:t>
            </w:r>
          </w:p>
        </w:tc>
        <w:tc>
          <w:tcPr>
            <w:tcW w:w="1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490C3" w14:textId="77777777" w:rsidR="00DE3858" w:rsidRPr="003A5A6C" w:rsidRDefault="00DE3858" w:rsidP="00D54EA4">
            <w:pPr>
              <w:pStyle w:val="Ingenmellomrom"/>
              <w:spacing w:before="120" w:after="100"/>
              <w:rPr>
                <w:rFonts w:cstheme="minorHAnsi"/>
              </w:rPr>
            </w:pPr>
          </w:p>
        </w:tc>
      </w:tr>
      <w:tr w:rsidR="00CF4F0E" w:rsidRPr="003A5A6C" w14:paraId="66762028" w14:textId="77777777" w:rsidTr="00B5343A">
        <w:trPr>
          <w:trHeight w:val="717"/>
        </w:trPr>
        <w:tc>
          <w:tcPr>
            <w:tcW w:w="1559" w:type="dxa"/>
            <w:tcBorders>
              <w:top w:val="nil"/>
              <w:left w:val="nil"/>
              <w:bottom w:val="nil"/>
              <w:right w:val="single" w:sz="4" w:space="0" w:color="BFBFBF" w:themeColor="background1" w:themeShade="BF"/>
            </w:tcBorders>
          </w:tcPr>
          <w:p w14:paraId="59322A67" w14:textId="70BA75C4" w:rsidR="00CF4F0E" w:rsidRDefault="006102D6" w:rsidP="00D54EA4">
            <w:pPr>
              <w:pStyle w:val="Ingenmellomrom"/>
              <w:spacing w:before="120" w:after="100"/>
              <w:ind w:left="244"/>
              <w:rPr>
                <w:rFonts w:cstheme="minorHAnsi"/>
                <w:b/>
                <w:color w:val="595959" w:themeColor="text1" w:themeTint="A6"/>
              </w:rPr>
            </w:pPr>
            <w:r>
              <w:rPr>
                <w:rFonts w:cstheme="minorHAnsi"/>
                <w:b/>
                <w:color w:val="595959" w:themeColor="text1" w:themeTint="A6"/>
              </w:rPr>
              <w:t>Avtalt havneleie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918F26" w14:textId="7AF39FBB" w:rsidR="00CF4F0E" w:rsidRPr="00337E93" w:rsidRDefault="00E041F0" w:rsidP="00D54EA4">
            <w:pPr>
              <w:pStyle w:val="Ingenmellomrom"/>
              <w:spacing w:before="120" w:after="100"/>
              <w:rPr>
                <w:rFonts w:cstheme="minorHAnsi"/>
                <w:i/>
                <w:iCs/>
                <w:sz w:val="16"/>
                <w:szCs w:val="16"/>
              </w:rPr>
            </w:pPr>
            <w:r w:rsidRPr="00337E93">
              <w:rPr>
                <w:rFonts w:cstheme="minorHAnsi"/>
                <w:i/>
                <w:iCs/>
                <w:sz w:val="16"/>
                <w:szCs w:val="16"/>
              </w:rPr>
              <w:t xml:space="preserve">Kr. </w:t>
            </w:r>
            <w:r w:rsidR="00931315">
              <w:rPr>
                <w:rFonts w:cstheme="minorHAnsi"/>
                <w:i/>
                <w:iCs/>
                <w:sz w:val="16"/>
                <w:szCs w:val="16"/>
              </w:rPr>
              <w:t>160</w:t>
            </w:r>
            <w:r w:rsidRPr="00337E93">
              <w:rPr>
                <w:rFonts w:cstheme="minorHAnsi"/>
                <w:i/>
                <w:iCs/>
                <w:sz w:val="16"/>
                <w:szCs w:val="16"/>
              </w:rPr>
              <w:t xml:space="preserve"> per fot</w:t>
            </w:r>
            <w:r w:rsidR="00337E93">
              <w:rPr>
                <w:rFonts w:cstheme="minorHAnsi"/>
                <w:i/>
                <w:iCs/>
                <w:sz w:val="16"/>
                <w:szCs w:val="16"/>
              </w:rPr>
              <w:t xml:space="preserve"> per år</w:t>
            </w:r>
            <w:r w:rsidRPr="00337E93">
              <w:rPr>
                <w:rFonts w:cstheme="minorHAnsi"/>
                <w:i/>
                <w:iCs/>
                <w:sz w:val="16"/>
                <w:szCs w:val="16"/>
              </w:rPr>
              <w:t xml:space="preserve"> </w:t>
            </w:r>
            <w:r w:rsidR="00B20C42">
              <w:rPr>
                <w:rFonts w:cstheme="minorHAnsi"/>
                <w:i/>
                <w:iCs/>
                <w:sz w:val="16"/>
                <w:szCs w:val="16"/>
              </w:rPr>
              <w:br/>
            </w:r>
            <w:r w:rsidR="0025349C" w:rsidRPr="00337E93">
              <w:rPr>
                <w:rFonts w:cstheme="minorHAnsi"/>
                <w:i/>
                <w:iCs/>
                <w:sz w:val="16"/>
                <w:szCs w:val="16"/>
              </w:rPr>
              <w:t xml:space="preserve">+ </w:t>
            </w:r>
            <w:r w:rsidR="00445304" w:rsidRPr="00337E93">
              <w:rPr>
                <w:rFonts w:cstheme="minorHAnsi"/>
                <w:i/>
                <w:iCs/>
                <w:sz w:val="16"/>
                <w:szCs w:val="16"/>
              </w:rPr>
              <w:t xml:space="preserve">grunnsats </w:t>
            </w:r>
            <w:r w:rsidR="0025349C" w:rsidRPr="00337E93">
              <w:rPr>
                <w:rFonts w:cstheme="minorHAnsi"/>
                <w:i/>
                <w:iCs/>
                <w:sz w:val="16"/>
                <w:szCs w:val="16"/>
              </w:rPr>
              <w:t>kr. 3000</w:t>
            </w:r>
            <w:r w:rsidR="00337E93" w:rsidRPr="00337E93">
              <w:rPr>
                <w:rFonts w:cstheme="minorHAnsi"/>
                <w:i/>
                <w:iCs/>
                <w:sz w:val="16"/>
                <w:szCs w:val="16"/>
              </w:rPr>
              <w:t xml:space="preserve"> per år</w:t>
            </w:r>
            <w:r w:rsidR="00B5343A">
              <w:rPr>
                <w:rFonts w:cstheme="minorHAnsi"/>
                <w:i/>
                <w:iCs/>
                <w:sz w:val="16"/>
                <w:szCs w:val="16"/>
              </w:rPr>
              <w:t xml:space="preserve"> </w:t>
            </w:r>
            <w:r w:rsidR="00503455">
              <w:rPr>
                <w:rFonts w:cstheme="minorHAnsi"/>
                <w:i/>
                <w:iCs/>
                <w:sz w:val="16"/>
                <w:szCs w:val="16"/>
              </w:rPr>
              <w:br/>
              <w:t>(+ evt. botillegg)</w:t>
            </w:r>
          </w:p>
        </w:tc>
        <w:tc>
          <w:tcPr>
            <w:tcW w:w="58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2DADED" w14:textId="4417DB79" w:rsidR="0057232A" w:rsidRPr="00520EF7" w:rsidRDefault="0057232A" w:rsidP="00FE5C92">
            <w:pPr>
              <w:pStyle w:val="Ingenmellomrom"/>
              <w:spacing w:before="120"/>
              <w:rPr>
                <w:rFonts w:cstheme="minorHAnsi"/>
              </w:rPr>
            </w:pPr>
          </w:p>
        </w:tc>
      </w:tr>
      <w:tr w:rsidR="00520EF7" w:rsidRPr="003A5A6C" w14:paraId="54DA4814" w14:textId="77777777" w:rsidTr="00B5343A">
        <w:trPr>
          <w:trHeight w:val="717"/>
        </w:trPr>
        <w:tc>
          <w:tcPr>
            <w:tcW w:w="1559" w:type="dxa"/>
            <w:tcBorders>
              <w:top w:val="nil"/>
              <w:left w:val="nil"/>
              <w:bottom w:val="nil"/>
              <w:right w:val="single" w:sz="4" w:space="0" w:color="BFBFBF" w:themeColor="background1" w:themeShade="BF"/>
            </w:tcBorders>
          </w:tcPr>
          <w:p w14:paraId="6EF5354F" w14:textId="7A116F5C" w:rsidR="00520EF7" w:rsidRPr="003A5A6C" w:rsidRDefault="00520EF7" w:rsidP="00D54EA4">
            <w:pPr>
              <w:pStyle w:val="Ingenmellomrom"/>
              <w:spacing w:before="120" w:after="100"/>
              <w:ind w:left="244"/>
              <w:rPr>
                <w:rFonts w:cstheme="minorHAnsi"/>
                <w:b/>
                <w:color w:val="595959" w:themeColor="text1" w:themeTint="A6"/>
              </w:rPr>
            </w:pPr>
            <w:r>
              <w:rPr>
                <w:rFonts w:cstheme="minorHAnsi"/>
                <w:b/>
                <w:color w:val="595959" w:themeColor="text1" w:themeTint="A6"/>
              </w:rPr>
              <w:t>Depositum/</w:t>
            </w:r>
            <w:r>
              <w:rPr>
                <w:rFonts w:cstheme="minorHAnsi"/>
                <w:b/>
                <w:color w:val="595959" w:themeColor="text1" w:themeTint="A6"/>
              </w:rPr>
              <w:br/>
              <w:t>bankgaranti</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069E0" w14:textId="04ABC492" w:rsidR="00520EF7" w:rsidRPr="00D7645F" w:rsidRDefault="00520EF7" w:rsidP="00D54EA4">
            <w:pPr>
              <w:pStyle w:val="Ingenmellomrom"/>
              <w:spacing w:before="120" w:after="100"/>
              <w:rPr>
                <w:rFonts w:cstheme="minorHAnsi"/>
                <w:i/>
                <w:iCs/>
                <w:sz w:val="16"/>
                <w:szCs w:val="16"/>
              </w:rPr>
            </w:pPr>
            <w:r w:rsidRPr="00851945">
              <w:rPr>
                <w:rFonts w:cstheme="minorHAnsi"/>
                <w:i/>
                <w:iCs/>
                <w:sz w:val="16"/>
                <w:szCs w:val="16"/>
              </w:rPr>
              <w:t xml:space="preserve">Skal </w:t>
            </w:r>
            <w:r>
              <w:rPr>
                <w:rFonts w:cstheme="minorHAnsi"/>
                <w:i/>
                <w:iCs/>
                <w:sz w:val="16"/>
                <w:szCs w:val="16"/>
              </w:rPr>
              <w:t xml:space="preserve">tilsvare minimum ett års leie. Ref. </w:t>
            </w:r>
            <w:r w:rsidR="00DB2D04">
              <w:rPr>
                <w:rFonts w:cstheme="minorHAnsi"/>
                <w:i/>
                <w:iCs/>
                <w:sz w:val="16"/>
                <w:szCs w:val="16"/>
              </w:rPr>
              <w:t>p.</w:t>
            </w:r>
            <w:r>
              <w:rPr>
                <w:rFonts w:cstheme="minorHAnsi"/>
                <w:i/>
                <w:iCs/>
                <w:sz w:val="16"/>
                <w:szCs w:val="16"/>
              </w:rPr>
              <w:t xml:space="preserve"> 5.</w:t>
            </w:r>
          </w:p>
        </w:tc>
        <w:tc>
          <w:tcPr>
            <w:tcW w:w="58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B1966" w14:textId="1FB8FBCB" w:rsidR="00520EF7" w:rsidRPr="00520EF7" w:rsidRDefault="00520EF7" w:rsidP="00D54EA4">
            <w:pPr>
              <w:pStyle w:val="Ingenmellomrom"/>
              <w:spacing w:before="120" w:after="100"/>
              <w:rPr>
                <w:rFonts w:cstheme="minorHAnsi"/>
              </w:rPr>
            </w:pPr>
          </w:p>
        </w:tc>
      </w:tr>
      <w:tr w:rsidR="00DE3858" w:rsidRPr="003A5A6C" w14:paraId="4FE4D6DF" w14:textId="77777777" w:rsidTr="00B5343A">
        <w:tc>
          <w:tcPr>
            <w:tcW w:w="1559" w:type="dxa"/>
            <w:tcBorders>
              <w:top w:val="nil"/>
              <w:left w:val="nil"/>
              <w:bottom w:val="nil"/>
              <w:right w:val="single" w:sz="4" w:space="0" w:color="BFBFBF" w:themeColor="background1" w:themeShade="BF"/>
            </w:tcBorders>
          </w:tcPr>
          <w:p w14:paraId="4E58068A" w14:textId="77777777" w:rsidR="00DE3858" w:rsidRDefault="00F17C59" w:rsidP="00D54EA4">
            <w:pPr>
              <w:pStyle w:val="Ingenmellomrom"/>
              <w:spacing w:before="120" w:after="100"/>
              <w:ind w:left="244"/>
              <w:rPr>
                <w:rFonts w:cstheme="minorHAnsi"/>
                <w:b/>
                <w:color w:val="595959" w:themeColor="text1" w:themeTint="A6"/>
              </w:rPr>
            </w:pPr>
            <w:r>
              <w:rPr>
                <w:rFonts w:cstheme="minorHAnsi"/>
                <w:b/>
                <w:color w:val="595959" w:themeColor="text1" w:themeTint="A6"/>
              </w:rPr>
              <w:t>Dugnad</w:t>
            </w:r>
            <w:r w:rsidR="00DE3858" w:rsidRPr="003A5A6C">
              <w:rPr>
                <w:rFonts w:cstheme="minorHAnsi"/>
                <w:b/>
                <w:color w:val="595959" w:themeColor="text1" w:themeTint="A6"/>
              </w:rPr>
              <w:t xml:space="preserve">: </w:t>
            </w:r>
          </w:p>
          <w:p w14:paraId="72858BBD" w14:textId="3A853AD1" w:rsidR="00F17C59" w:rsidRPr="00634690" w:rsidRDefault="00F17C59" w:rsidP="00D54EA4">
            <w:pPr>
              <w:pStyle w:val="Ingenmellomrom"/>
              <w:spacing w:before="120" w:after="100"/>
              <w:ind w:left="244"/>
              <w:rPr>
                <w:rFonts w:cstheme="minorHAnsi"/>
                <w:bCs/>
                <w:i/>
                <w:iCs/>
                <w:color w:val="595959" w:themeColor="text1" w:themeTint="A6"/>
                <w:sz w:val="20"/>
                <w:szCs w:val="20"/>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19236" w14:textId="4979CCD2" w:rsidR="00DE3858" w:rsidRDefault="00DE3858" w:rsidP="00D54EA4">
            <w:pPr>
              <w:pStyle w:val="Ingenmellomrom"/>
              <w:spacing w:before="120" w:after="100"/>
              <w:rPr>
                <w:rFonts w:cstheme="minorHAnsi"/>
                <w:color w:val="595959" w:themeColor="text1" w:themeTint="A6"/>
              </w:rPr>
            </w:pPr>
            <w:r w:rsidRPr="003A5A6C">
              <w:rPr>
                <w:rFonts w:cstheme="minorHAnsi"/>
                <w:color w:val="595959" w:themeColor="text1" w:themeTint="A6"/>
              </w:rPr>
              <w:t>Preferanse</w:t>
            </w:r>
            <w:r w:rsidR="00851945">
              <w:rPr>
                <w:rFonts w:cstheme="minorHAnsi"/>
                <w:color w:val="595959" w:themeColor="text1" w:themeTint="A6"/>
              </w:rPr>
              <w:t>r</w:t>
            </w:r>
            <w:r w:rsidRPr="003A5A6C">
              <w:rPr>
                <w:rFonts w:cstheme="minorHAnsi"/>
                <w:color w:val="595959" w:themeColor="text1" w:themeTint="A6"/>
              </w:rPr>
              <w:t xml:space="preserve"> for </w:t>
            </w:r>
            <w:r>
              <w:rPr>
                <w:rFonts w:cstheme="minorHAnsi"/>
                <w:color w:val="595959" w:themeColor="text1" w:themeTint="A6"/>
              </w:rPr>
              <w:t>bidrag</w:t>
            </w:r>
            <w:r w:rsidRPr="003A5A6C">
              <w:rPr>
                <w:rFonts w:cstheme="minorHAnsi"/>
                <w:color w:val="595959" w:themeColor="text1" w:themeTint="A6"/>
              </w:rPr>
              <w:t xml:space="preserve"> til fellesskapet</w:t>
            </w:r>
          </w:p>
          <w:p w14:paraId="084ED995" w14:textId="242E2830" w:rsidR="00DE3858" w:rsidRPr="003A5A6C" w:rsidRDefault="00CF4D9D" w:rsidP="00D54EA4">
            <w:pPr>
              <w:pStyle w:val="Ingenmellomrom"/>
              <w:spacing w:before="120" w:after="100"/>
              <w:rPr>
                <w:rFonts w:cstheme="minorHAnsi"/>
                <w:color w:val="595959" w:themeColor="text1" w:themeTint="A6"/>
              </w:rPr>
            </w:pPr>
            <w:r w:rsidRPr="00634690">
              <w:rPr>
                <w:rFonts w:cstheme="minorHAnsi"/>
                <w:bCs/>
                <w:i/>
                <w:iCs/>
                <w:color w:val="595959" w:themeColor="text1" w:themeTint="A6"/>
                <w:sz w:val="18"/>
                <w:szCs w:val="18"/>
              </w:rPr>
              <w:t xml:space="preserve">Ref. </w:t>
            </w:r>
            <w:r>
              <w:rPr>
                <w:rFonts w:cstheme="minorHAnsi"/>
                <w:bCs/>
                <w:i/>
                <w:iCs/>
                <w:color w:val="595959" w:themeColor="text1" w:themeTint="A6"/>
                <w:sz w:val="18"/>
                <w:szCs w:val="18"/>
              </w:rPr>
              <w:t>P</w:t>
            </w:r>
            <w:r w:rsidRPr="00634690">
              <w:rPr>
                <w:rFonts w:cstheme="minorHAnsi"/>
                <w:bCs/>
                <w:i/>
                <w:iCs/>
                <w:color w:val="595959" w:themeColor="text1" w:themeTint="A6"/>
                <w:sz w:val="18"/>
                <w:szCs w:val="18"/>
              </w:rPr>
              <w:t>unkt 20</w:t>
            </w:r>
          </w:p>
        </w:tc>
        <w:tc>
          <w:tcPr>
            <w:tcW w:w="58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DEFC9" w14:textId="77777777" w:rsidR="00DE3858" w:rsidRPr="003A5A6C" w:rsidRDefault="00DE3858" w:rsidP="00D54EA4">
            <w:pPr>
              <w:pStyle w:val="Ingenmellomrom"/>
              <w:spacing w:before="120" w:after="100"/>
              <w:rPr>
                <w:rFonts w:cstheme="minorHAnsi"/>
              </w:rPr>
            </w:pPr>
          </w:p>
        </w:tc>
      </w:tr>
    </w:tbl>
    <w:tbl>
      <w:tblPr>
        <w:tblStyle w:val="Tabellrutenett1"/>
        <w:tblW w:w="9072" w:type="dxa"/>
        <w:tblLook w:val="04A0" w:firstRow="1" w:lastRow="0" w:firstColumn="1" w:lastColumn="0" w:noHBand="0" w:noVBand="1"/>
      </w:tblPr>
      <w:tblGrid>
        <w:gridCol w:w="1552"/>
        <w:gridCol w:w="1709"/>
        <w:gridCol w:w="2268"/>
        <w:gridCol w:w="1701"/>
        <w:gridCol w:w="1842"/>
      </w:tblGrid>
      <w:tr w:rsidR="00B5594B" w:rsidRPr="00C31173" w14:paraId="270EAF6A" w14:textId="77777777" w:rsidTr="00B5594B">
        <w:tc>
          <w:tcPr>
            <w:tcW w:w="1552" w:type="dxa"/>
            <w:tcBorders>
              <w:top w:val="nil"/>
              <w:left w:val="nil"/>
              <w:bottom w:val="nil"/>
              <w:right w:val="single" w:sz="4" w:space="0" w:color="BFBFBF" w:themeColor="background1" w:themeShade="BF"/>
            </w:tcBorders>
          </w:tcPr>
          <w:bookmarkEnd w:id="0"/>
          <w:p w14:paraId="2599D160" w14:textId="77777777" w:rsidR="00B5594B" w:rsidRPr="00C31173" w:rsidRDefault="00B5594B" w:rsidP="00B5594B">
            <w:pPr>
              <w:pStyle w:val="Ingenmellomrom"/>
              <w:spacing w:before="100" w:after="100"/>
              <w:ind w:left="244"/>
              <w:rPr>
                <w:b/>
                <w:color w:val="595959" w:themeColor="text1" w:themeTint="A6"/>
                <w:lang w:val="nb-NO"/>
              </w:rPr>
            </w:pPr>
            <w:r w:rsidRPr="00C31173">
              <w:rPr>
                <w:b/>
                <w:color w:val="595959" w:themeColor="text1" w:themeTint="A6"/>
                <w:lang w:val="nb-NO"/>
              </w:rPr>
              <w:t>Varighet:</w:t>
            </w:r>
          </w:p>
        </w:tc>
        <w:tc>
          <w:tcPr>
            <w:tcW w:w="1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219D5" w14:textId="4F762650" w:rsidR="00C17D9A" w:rsidRPr="00C31173" w:rsidRDefault="00B5594B" w:rsidP="00130823">
            <w:pPr>
              <w:pStyle w:val="Ingenmellomrom"/>
              <w:spacing w:before="100" w:after="100"/>
              <w:rPr>
                <w:color w:val="595959" w:themeColor="text1" w:themeTint="A6"/>
                <w:lang w:val="nb-NO"/>
              </w:rPr>
            </w:pPr>
            <w:r w:rsidRPr="00C31173">
              <w:rPr>
                <w:color w:val="595959" w:themeColor="text1" w:themeTint="A6"/>
                <w:lang w:val="nb-NO"/>
              </w:rPr>
              <w:t>Utstedt dato</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5BE93" w14:textId="77777777" w:rsidR="00B5594B" w:rsidRPr="00C31173" w:rsidRDefault="00B5594B" w:rsidP="00130823">
            <w:pPr>
              <w:pStyle w:val="Ingenmellomrom"/>
              <w:spacing w:before="100" w:after="100"/>
              <w:rPr>
                <w:lang w:val="nb-NO"/>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CB7BC" w14:textId="77777777" w:rsidR="00B5594B" w:rsidRPr="00C31173" w:rsidRDefault="00B5594B" w:rsidP="00130823">
            <w:pPr>
              <w:pStyle w:val="Ingenmellomrom"/>
              <w:spacing w:before="100" w:after="100"/>
              <w:rPr>
                <w:lang w:val="nb-NO"/>
              </w:rPr>
            </w:pPr>
            <w:r w:rsidRPr="00C31173">
              <w:rPr>
                <w:color w:val="595959" w:themeColor="text1" w:themeTint="A6"/>
                <w:lang w:val="nb-NO"/>
              </w:rPr>
              <w:t>Fornyes dato</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19931" w14:textId="77777777" w:rsidR="00B5594B" w:rsidRPr="00C31173" w:rsidRDefault="00B5594B" w:rsidP="00130823">
            <w:pPr>
              <w:pStyle w:val="Ingenmellomrom"/>
              <w:spacing w:before="100" w:after="100"/>
              <w:rPr>
                <w:lang w:val="nb-NO"/>
              </w:rPr>
            </w:pPr>
          </w:p>
        </w:tc>
      </w:tr>
    </w:tbl>
    <w:p w14:paraId="5C59513C" w14:textId="77777777" w:rsidR="00744B46" w:rsidRDefault="00744B46" w:rsidP="00DB2D04">
      <w:pPr>
        <w:rPr>
          <w:b/>
          <w:bCs/>
          <w:color w:val="595959" w:themeColor="text1" w:themeTint="A6"/>
          <w:sz w:val="24"/>
          <w:szCs w:val="24"/>
        </w:rPr>
      </w:pPr>
    </w:p>
    <w:p w14:paraId="4BFCBE09" w14:textId="77777777" w:rsidR="00682ED9" w:rsidRDefault="00682ED9" w:rsidP="00DB2D04">
      <w:pPr>
        <w:rPr>
          <w:b/>
          <w:bCs/>
          <w:color w:val="595959" w:themeColor="text1" w:themeTint="A6"/>
          <w:sz w:val="24"/>
          <w:szCs w:val="24"/>
        </w:rPr>
      </w:pPr>
    </w:p>
    <w:p w14:paraId="38C0ADDE" w14:textId="77777777" w:rsidR="00682ED9" w:rsidRPr="00DB2D04" w:rsidRDefault="00682ED9" w:rsidP="00DB2D04">
      <w:pPr>
        <w:rPr>
          <w:b/>
          <w:bCs/>
          <w:color w:val="595959" w:themeColor="text1" w:themeTint="A6"/>
          <w:sz w:val="24"/>
          <w:szCs w:val="24"/>
        </w:rPr>
      </w:pPr>
    </w:p>
    <w:p w14:paraId="56773884" w14:textId="3999CCF9" w:rsidR="0028508B" w:rsidRPr="00723F60" w:rsidRDefault="00723F60" w:rsidP="00723F60">
      <w:pPr>
        <w:pStyle w:val="Listeavsnitt"/>
        <w:ind w:left="363" w:hanging="363"/>
        <w:contextualSpacing w:val="0"/>
        <w:jc w:val="center"/>
        <w:rPr>
          <w:b/>
          <w:bCs/>
          <w:color w:val="595959" w:themeColor="text1" w:themeTint="A6"/>
          <w:sz w:val="24"/>
          <w:szCs w:val="24"/>
        </w:rPr>
      </w:pPr>
      <w:r w:rsidRPr="0028508B">
        <w:rPr>
          <w:b/>
          <w:bCs/>
          <w:color w:val="595959" w:themeColor="text1" w:themeTint="A6"/>
          <w:sz w:val="24"/>
          <w:szCs w:val="24"/>
        </w:rPr>
        <w:t>LEIE, BETALING og SIKKERHET</w:t>
      </w:r>
    </w:p>
    <w:p w14:paraId="1B4ABC71" w14:textId="0FD69300" w:rsidR="001D7981" w:rsidRPr="00737712" w:rsidRDefault="00737712" w:rsidP="00B5594B">
      <w:pPr>
        <w:pStyle w:val="Listeavsnitt"/>
        <w:numPr>
          <w:ilvl w:val="0"/>
          <w:numId w:val="1"/>
        </w:numPr>
        <w:spacing w:before="120" w:after="120"/>
        <w:ind w:left="357" w:hanging="357"/>
        <w:contextualSpacing w:val="0"/>
        <w:rPr>
          <w:color w:val="000000" w:themeColor="text1"/>
        </w:rPr>
      </w:pPr>
      <w:r>
        <w:rPr>
          <w:b/>
          <w:bCs/>
          <w:color w:val="595959" w:themeColor="text1" w:themeTint="A6"/>
        </w:rPr>
        <w:t>L</w:t>
      </w:r>
      <w:r w:rsidR="001D7981" w:rsidRPr="00D45BD2">
        <w:rPr>
          <w:b/>
          <w:bCs/>
          <w:color w:val="595959" w:themeColor="text1" w:themeTint="A6"/>
        </w:rPr>
        <w:t>eie</w:t>
      </w:r>
      <w:r w:rsidR="00682ED9">
        <w:rPr>
          <w:b/>
          <w:bCs/>
          <w:color w:val="595959" w:themeColor="text1" w:themeTint="A6"/>
        </w:rPr>
        <w:t>a</w:t>
      </w:r>
      <w:r w:rsidR="001D7981" w:rsidRPr="00D45BD2">
        <w:rPr>
          <w:b/>
          <w:bCs/>
          <w:color w:val="595959" w:themeColor="text1" w:themeTint="A6"/>
        </w:rPr>
        <w:t xml:space="preserve">vtalens varighet: </w:t>
      </w:r>
      <w:r w:rsidR="001D7981" w:rsidRPr="00737712">
        <w:rPr>
          <w:color w:val="000000" w:themeColor="text1"/>
        </w:rPr>
        <w:t xml:space="preserve">Leieavtalen er </w:t>
      </w:r>
      <w:r w:rsidR="00B06930">
        <w:rPr>
          <w:color w:val="000000" w:themeColor="text1"/>
        </w:rPr>
        <w:t>for</w:t>
      </w:r>
      <w:r w:rsidR="001D7981" w:rsidRPr="00737712">
        <w:rPr>
          <w:color w:val="000000" w:themeColor="text1"/>
        </w:rPr>
        <w:t xml:space="preserve"> ett år</w:t>
      </w:r>
      <w:r w:rsidR="00D45BD2" w:rsidRPr="00737712">
        <w:rPr>
          <w:color w:val="000000" w:themeColor="text1"/>
        </w:rPr>
        <w:t>,</w:t>
      </w:r>
      <w:r w:rsidR="001D7981" w:rsidRPr="00737712">
        <w:rPr>
          <w:color w:val="000000" w:themeColor="text1"/>
        </w:rPr>
        <w:t xml:space="preserve"> og må søkes fornyet årlig.</w:t>
      </w:r>
    </w:p>
    <w:p w14:paraId="4ECB0D20" w14:textId="38577FCE" w:rsidR="00B07F35" w:rsidRPr="009F2BF7" w:rsidRDefault="001D7981" w:rsidP="00723F60">
      <w:pPr>
        <w:ind w:left="357"/>
        <w:rPr>
          <w:rFonts w:ascii="Calibri" w:hAnsi="Calibri" w:cs="Calibri"/>
          <w:shd w:val="clear" w:color="auto" w:fill="FFFFFF"/>
        </w:rPr>
      </w:pPr>
      <w:r w:rsidRPr="009F2BF7">
        <w:t xml:space="preserve">Kaiansvarlig har til enhver tid rett til å omdisponere havneplassene. Det skal gis rimelig varsel. Det samme gjelder frigjøring av plassene midlertidig ved stevner, for eksempel kystkulturdagene. </w:t>
      </w:r>
      <w:r w:rsidR="00EE7356" w:rsidRPr="009F2BF7">
        <w:rPr>
          <w:rFonts w:ascii="Calibri" w:hAnsi="Calibri" w:cs="Calibri"/>
        </w:rPr>
        <w:t xml:space="preserve">Det er ikke tillatt med </w:t>
      </w:r>
      <w:r w:rsidR="00EE7356" w:rsidRPr="009F2BF7">
        <w:rPr>
          <w:rFonts w:ascii="Calibri" w:hAnsi="Calibri" w:cs="Calibri"/>
          <w:shd w:val="clear" w:color="auto" w:fill="FFFFFF"/>
        </w:rPr>
        <w:t xml:space="preserve">fremleie av båtplassen. </w:t>
      </w:r>
      <w:r w:rsidRPr="009F2BF7">
        <w:t>Gjestebruk av plasser og disponering av sesongplasser skal alltid koordineres og godkjennes av kaiansvarlig først.</w:t>
      </w:r>
      <w:r w:rsidR="00E27D2B" w:rsidRPr="009F2BF7">
        <w:t xml:space="preserve"> </w:t>
      </w:r>
      <w:r w:rsidR="00E27D2B" w:rsidRPr="009F2BF7">
        <w:rPr>
          <w:rFonts w:ascii="Calibri" w:hAnsi="Calibri" w:cs="Calibri"/>
          <w:shd w:val="clear" w:color="auto" w:fill="FFFFFF"/>
        </w:rPr>
        <w:t xml:space="preserve">Dersom båtplassen ikke er i bruk over lengre tid, </w:t>
      </w:r>
      <w:r w:rsidR="00BF5FE2" w:rsidRPr="009F2BF7">
        <w:rPr>
          <w:rFonts w:ascii="Calibri" w:hAnsi="Calibri" w:cs="Calibri"/>
          <w:shd w:val="clear" w:color="auto" w:fill="FFFFFF"/>
        </w:rPr>
        <w:t>er det ønskelig at</w:t>
      </w:r>
      <w:r w:rsidR="00E27D2B" w:rsidRPr="009F2BF7">
        <w:rPr>
          <w:rFonts w:ascii="Calibri" w:hAnsi="Calibri" w:cs="Calibri"/>
          <w:shd w:val="clear" w:color="auto" w:fill="FFFFFF"/>
        </w:rPr>
        <w:t xml:space="preserve"> kaiansvarlig </w:t>
      </w:r>
      <w:r w:rsidR="00BF5FE2" w:rsidRPr="009F2BF7">
        <w:rPr>
          <w:rFonts w:ascii="Calibri" w:hAnsi="Calibri" w:cs="Calibri"/>
          <w:shd w:val="clear" w:color="auto" w:fill="FFFFFF"/>
        </w:rPr>
        <w:t>får</w:t>
      </w:r>
      <w:r w:rsidR="00E27D2B" w:rsidRPr="009F2BF7">
        <w:rPr>
          <w:rFonts w:ascii="Calibri" w:hAnsi="Calibri" w:cs="Calibri"/>
          <w:shd w:val="clear" w:color="auto" w:fill="FFFFFF"/>
        </w:rPr>
        <w:t xml:space="preserve"> beskjed </w:t>
      </w:r>
      <w:r w:rsidR="003C3171" w:rsidRPr="009F2BF7">
        <w:rPr>
          <w:rFonts w:ascii="Calibri" w:hAnsi="Calibri" w:cs="Calibri"/>
          <w:shd w:val="clear" w:color="auto" w:fill="FFFFFF"/>
        </w:rPr>
        <w:t>slik at det er mulig</w:t>
      </w:r>
      <w:r w:rsidR="00E27D2B" w:rsidRPr="009F2BF7">
        <w:rPr>
          <w:rFonts w:ascii="Calibri" w:hAnsi="Calibri" w:cs="Calibri"/>
          <w:shd w:val="clear" w:color="auto" w:fill="FFFFFF"/>
        </w:rPr>
        <w:t xml:space="preserve"> å bruke denne plassen til </w:t>
      </w:r>
      <w:r w:rsidR="00751F34" w:rsidRPr="009F2BF7">
        <w:rPr>
          <w:rFonts w:ascii="Calibri" w:hAnsi="Calibri" w:cs="Calibri"/>
          <w:shd w:val="clear" w:color="auto" w:fill="FFFFFF"/>
        </w:rPr>
        <w:t>korttids</w:t>
      </w:r>
      <w:r w:rsidR="00E27D2B" w:rsidRPr="009F2BF7">
        <w:rPr>
          <w:rFonts w:ascii="Calibri" w:hAnsi="Calibri" w:cs="Calibri"/>
          <w:shd w:val="clear" w:color="auto" w:fill="FFFFFF"/>
        </w:rPr>
        <w:t>utleie</w:t>
      </w:r>
      <w:r w:rsidR="001465EE" w:rsidRPr="009F2BF7">
        <w:rPr>
          <w:rFonts w:ascii="Calibri" w:hAnsi="Calibri" w:cs="Calibri"/>
          <w:shd w:val="clear" w:color="auto" w:fill="FFFFFF"/>
        </w:rPr>
        <w:t xml:space="preserve"> </w:t>
      </w:r>
      <w:r w:rsidR="00751F34" w:rsidRPr="009F2BF7">
        <w:rPr>
          <w:rFonts w:ascii="Calibri" w:hAnsi="Calibri" w:cs="Calibri"/>
          <w:shd w:val="clear" w:color="auto" w:fill="FFFFFF"/>
        </w:rPr>
        <w:t>for</w:t>
      </w:r>
      <w:r w:rsidR="00E27D2B" w:rsidRPr="009F2BF7">
        <w:rPr>
          <w:rFonts w:ascii="Calibri" w:hAnsi="Calibri" w:cs="Calibri"/>
          <w:shd w:val="clear" w:color="auto" w:fill="FFFFFF"/>
        </w:rPr>
        <w:t xml:space="preserve"> </w:t>
      </w:r>
      <w:r w:rsidR="002422A8" w:rsidRPr="009F2BF7">
        <w:rPr>
          <w:rFonts w:ascii="Calibri" w:hAnsi="Calibri" w:cs="Calibri"/>
          <w:shd w:val="clear" w:color="auto" w:fill="FFFFFF"/>
        </w:rPr>
        <w:t>besøkende</w:t>
      </w:r>
      <w:r w:rsidR="00E27D2B" w:rsidRPr="009F2BF7">
        <w:rPr>
          <w:rFonts w:ascii="Calibri" w:hAnsi="Calibri" w:cs="Calibri"/>
          <w:shd w:val="clear" w:color="auto" w:fill="FFFFFF"/>
        </w:rPr>
        <w:t xml:space="preserve"> båter. </w:t>
      </w:r>
    </w:p>
    <w:p w14:paraId="6983370E" w14:textId="28AF81B2" w:rsidR="00CB2289" w:rsidRDefault="00D45BD2" w:rsidP="00E27D2B">
      <w:pPr>
        <w:pStyle w:val="NormalWeb"/>
        <w:spacing w:before="0" w:beforeAutospacing="0" w:after="160" w:afterAutospacing="0"/>
        <w:ind w:left="363" w:hanging="363"/>
        <w:rPr>
          <w:rFonts w:ascii="Calibri" w:hAnsi="Calibri" w:cs="Calibri"/>
          <w:sz w:val="22"/>
          <w:szCs w:val="22"/>
        </w:rPr>
      </w:pPr>
      <w:r w:rsidRPr="00543296">
        <w:t xml:space="preserve">3: </w:t>
      </w:r>
      <w:r w:rsidRPr="00543296">
        <w:tab/>
      </w:r>
      <w:r w:rsidR="00E27D2B" w:rsidRPr="00543296">
        <w:rPr>
          <w:rFonts w:ascii="Calibri" w:hAnsi="Calibri" w:cs="Calibri"/>
          <w:sz w:val="22"/>
          <w:szCs w:val="22"/>
        </w:rPr>
        <w:t>Leie av kaiplass betales etter de til enhver gjeldende satser som styret i LKT har satt. Prisen inkluderer bl.a. en forholdsmessig del av LKTs forsikring for hele anlegget</w:t>
      </w:r>
      <w:r w:rsidR="00CF282E" w:rsidRPr="00543296">
        <w:rPr>
          <w:rFonts w:ascii="Calibri" w:hAnsi="Calibri" w:cs="Calibri"/>
          <w:sz w:val="22"/>
          <w:szCs w:val="22"/>
        </w:rPr>
        <w:t xml:space="preserve">, </w:t>
      </w:r>
      <w:r w:rsidR="00F167D8" w:rsidRPr="00543296">
        <w:rPr>
          <w:rFonts w:ascii="Calibri" w:hAnsi="Calibri" w:cs="Calibri"/>
          <w:sz w:val="22"/>
          <w:szCs w:val="22"/>
        </w:rPr>
        <w:t>bidrag til verksteds- og servicetilbud</w:t>
      </w:r>
      <w:r w:rsidR="008C451A" w:rsidRPr="00543296">
        <w:rPr>
          <w:rFonts w:ascii="Calibri" w:hAnsi="Calibri" w:cs="Calibri"/>
          <w:sz w:val="22"/>
          <w:szCs w:val="22"/>
        </w:rPr>
        <w:t>,</w:t>
      </w:r>
      <w:r w:rsidR="004C27FD" w:rsidRPr="00543296">
        <w:rPr>
          <w:rFonts w:ascii="Calibri" w:hAnsi="Calibri" w:cs="Calibri"/>
          <w:sz w:val="22"/>
          <w:szCs w:val="22"/>
        </w:rPr>
        <w:t xml:space="preserve"> </w:t>
      </w:r>
      <w:r w:rsidR="00DB2D04" w:rsidRPr="00543296">
        <w:rPr>
          <w:rFonts w:ascii="Calibri" w:hAnsi="Calibri" w:cs="Calibri"/>
          <w:sz w:val="22"/>
          <w:szCs w:val="22"/>
        </w:rPr>
        <w:t>samt</w:t>
      </w:r>
      <w:r w:rsidR="004C27FD" w:rsidRPr="00543296">
        <w:rPr>
          <w:rFonts w:ascii="Calibri" w:hAnsi="Calibri" w:cs="Calibri"/>
          <w:sz w:val="22"/>
          <w:szCs w:val="22"/>
        </w:rPr>
        <w:t xml:space="preserve"> </w:t>
      </w:r>
      <w:r w:rsidR="00E44460" w:rsidRPr="00543296">
        <w:rPr>
          <w:rFonts w:ascii="Calibri" w:hAnsi="Calibri" w:cs="Calibri"/>
          <w:sz w:val="22"/>
          <w:szCs w:val="22"/>
        </w:rPr>
        <w:t xml:space="preserve">bidrag til </w:t>
      </w:r>
      <w:r w:rsidR="00744B46" w:rsidRPr="00543296">
        <w:rPr>
          <w:rFonts w:ascii="Calibri" w:hAnsi="Calibri" w:cs="Calibri"/>
          <w:sz w:val="22"/>
          <w:szCs w:val="22"/>
        </w:rPr>
        <w:t>vedlikehold</w:t>
      </w:r>
      <w:r w:rsidR="004C27FD" w:rsidRPr="00543296">
        <w:rPr>
          <w:rFonts w:ascii="Calibri" w:hAnsi="Calibri" w:cs="Calibri"/>
          <w:sz w:val="22"/>
          <w:szCs w:val="22"/>
        </w:rPr>
        <w:t xml:space="preserve"> og oppgraderinger av kaianlegg</w:t>
      </w:r>
      <w:r w:rsidR="00E27D2B" w:rsidRPr="00543296">
        <w:rPr>
          <w:rFonts w:ascii="Calibri" w:hAnsi="Calibri" w:cs="Calibri"/>
          <w:sz w:val="22"/>
          <w:szCs w:val="22"/>
        </w:rPr>
        <w:t xml:space="preserve">. Den årlige leieavtalen innebærer en anvist kaiplass, med mulighet for å leie en bod. </w:t>
      </w:r>
    </w:p>
    <w:p w14:paraId="31A91330" w14:textId="07F6AC02" w:rsidR="00CB2289" w:rsidRDefault="007032EA" w:rsidP="007032EA">
      <w:pPr>
        <w:pStyle w:val="NormalWeb"/>
        <w:spacing w:before="60" w:beforeAutospacing="0" w:after="60" w:afterAutospacing="0"/>
        <w:ind w:left="363"/>
        <w:rPr>
          <w:rFonts w:ascii="Calibri" w:hAnsi="Calibri" w:cs="Calibri"/>
          <w:sz w:val="22"/>
          <w:szCs w:val="22"/>
        </w:rPr>
      </w:pPr>
      <w:r w:rsidRPr="007032EA">
        <w:rPr>
          <w:rFonts w:ascii="Calibri" w:hAnsi="Calibri" w:cs="Calibri"/>
          <w:sz w:val="22"/>
          <w:szCs w:val="22"/>
        </w:rPr>
        <w:t>De som leier båtplass, har rett til parkering for én registrert og kjørbar personbil eller motorsykkel når de oppholder seg i båten. Ekstra parkeringsplasser kan søkes om, og vil bli tilordnet i samarbeid med kaiansvarlig.</w:t>
      </w:r>
      <w:r w:rsidR="00E27D2B" w:rsidRPr="00543296">
        <w:rPr>
          <w:rFonts w:ascii="Calibri" w:hAnsi="Calibri" w:cs="Calibri"/>
          <w:sz w:val="22"/>
          <w:szCs w:val="22"/>
        </w:rPr>
        <w:br/>
        <w:t xml:space="preserve">Strømforbruket i velferdsbygget dekkes av de </w:t>
      </w:r>
      <w:r w:rsidR="00D13E54" w:rsidRPr="00543296">
        <w:rPr>
          <w:rFonts w:ascii="Calibri" w:hAnsi="Calibri" w:cs="Calibri"/>
          <w:sz w:val="22"/>
          <w:szCs w:val="22"/>
        </w:rPr>
        <w:t>som benytter seg av det</w:t>
      </w:r>
      <w:r w:rsidR="00E27D2B" w:rsidRPr="00543296">
        <w:rPr>
          <w:rFonts w:ascii="Calibri" w:hAnsi="Calibri" w:cs="Calibri"/>
          <w:sz w:val="22"/>
          <w:szCs w:val="22"/>
        </w:rPr>
        <w:t xml:space="preserve">. Hovedanlegget brøytes for snø vinterstid. </w:t>
      </w:r>
    </w:p>
    <w:p w14:paraId="7067AA7D" w14:textId="12C2BD9F" w:rsidR="00E27D2B" w:rsidRPr="00543296" w:rsidRDefault="00E27D2B" w:rsidP="00CB2289">
      <w:pPr>
        <w:pStyle w:val="NormalWeb"/>
        <w:spacing w:before="0" w:beforeAutospacing="0" w:after="160" w:afterAutospacing="0"/>
        <w:ind w:left="363"/>
        <w:rPr>
          <w:rFonts w:ascii="Calibri" w:hAnsi="Calibri" w:cs="Calibri"/>
          <w:sz w:val="22"/>
          <w:szCs w:val="22"/>
        </w:rPr>
      </w:pPr>
      <w:r w:rsidRPr="00543296">
        <w:rPr>
          <w:rFonts w:ascii="Calibri" w:hAnsi="Calibri" w:cs="Calibri"/>
          <w:sz w:val="22"/>
          <w:szCs w:val="22"/>
        </w:rPr>
        <w:t>Båteierne har ansvar for at kai</w:t>
      </w:r>
      <w:r w:rsidR="00460CAF">
        <w:rPr>
          <w:rFonts w:ascii="Calibri" w:hAnsi="Calibri" w:cs="Calibri"/>
          <w:sz w:val="22"/>
          <w:szCs w:val="22"/>
        </w:rPr>
        <w:t xml:space="preserve">områdene hvor </w:t>
      </w:r>
      <w:r w:rsidR="006F7BDC">
        <w:rPr>
          <w:rFonts w:ascii="Calibri" w:hAnsi="Calibri" w:cs="Calibri"/>
          <w:sz w:val="22"/>
          <w:szCs w:val="22"/>
        </w:rPr>
        <w:t>brøytebilen/traktoren ikke kommer til blir må</w:t>
      </w:r>
      <w:r w:rsidR="00CB2289">
        <w:rPr>
          <w:rFonts w:ascii="Calibri" w:hAnsi="Calibri" w:cs="Calibri"/>
          <w:sz w:val="22"/>
          <w:szCs w:val="22"/>
        </w:rPr>
        <w:t xml:space="preserve">kt. </w:t>
      </w:r>
    </w:p>
    <w:p w14:paraId="03C35245" w14:textId="7769E88D" w:rsidR="00D45BD2" w:rsidRPr="00543296" w:rsidRDefault="00D45BD2" w:rsidP="00D45BD2">
      <w:pPr>
        <w:ind w:left="363" w:hanging="363"/>
      </w:pPr>
      <w:r w:rsidRPr="00543296">
        <w:t xml:space="preserve">4: </w:t>
      </w:r>
      <w:r w:rsidRPr="00543296">
        <w:tab/>
        <w:t>Leien faktureres forskuddsvis hvert kvartal (1.</w:t>
      </w:r>
      <w:r w:rsidR="00E27D2B" w:rsidRPr="00543296">
        <w:t xml:space="preserve"> </w:t>
      </w:r>
      <w:r w:rsidRPr="00543296">
        <w:t>febr., 1.</w:t>
      </w:r>
      <w:r w:rsidR="00E27D2B" w:rsidRPr="00543296">
        <w:t xml:space="preserve"> </w:t>
      </w:r>
      <w:r w:rsidRPr="00543296">
        <w:t>mai, 1.</w:t>
      </w:r>
      <w:r w:rsidR="00E27D2B" w:rsidRPr="00543296">
        <w:t xml:space="preserve"> </w:t>
      </w:r>
      <w:r w:rsidRPr="00543296">
        <w:t xml:space="preserve">aug, 1. nov.) Det sendes </w:t>
      </w:r>
      <w:r w:rsidR="0076271C">
        <w:t>to</w:t>
      </w:r>
      <w:r w:rsidRPr="00543296">
        <w:t xml:space="preserve"> purring</w:t>
      </w:r>
      <w:r w:rsidR="00B75294">
        <w:t>er</w:t>
      </w:r>
      <w:r w:rsidRPr="00543296">
        <w:t xml:space="preserve"> på manglende betaling før beløpet blir innfordret i henhold til pkt. 5. Betalt leie refunderes ikke ved oppsigelse.</w:t>
      </w:r>
    </w:p>
    <w:p w14:paraId="1489F4EE" w14:textId="77777777" w:rsidR="002479BA" w:rsidRDefault="00D45BD2" w:rsidP="00263E21">
      <w:pPr>
        <w:spacing w:before="60" w:after="80"/>
        <w:ind w:left="363" w:hanging="363"/>
      </w:pPr>
      <w:r w:rsidRPr="00543296">
        <w:t xml:space="preserve">5: </w:t>
      </w:r>
      <w:r w:rsidRPr="00543296">
        <w:tab/>
        <w:t>Som sikkerhet for betaling av leie og enhver forpliktelse ellers i forbindelse med leieforholdet, skal det stilles en uoppsigelig bankgaranti eller et depositum. Depositumet/bankgarantien skal være</w:t>
      </w:r>
      <w:r w:rsidR="00E27D2B" w:rsidRPr="00543296">
        <w:t xml:space="preserve"> e</w:t>
      </w:r>
      <w:r w:rsidRPr="00543296">
        <w:t xml:space="preserve">t depositum som tilsvarer ett års leie. </w:t>
      </w:r>
    </w:p>
    <w:p w14:paraId="387C99ED" w14:textId="7C06E383" w:rsidR="00C951B1" w:rsidRDefault="00E27D2B" w:rsidP="002479BA">
      <w:pPr>
        <w:spacing w:before="60" w:after="80"/>
        <w:ind w:left="363"/>
        <w:rPr>
          <w:color w:val="4472C4" w:themeColor="accent1"/>
        </w:rPr>
      </w:pPr>
      <w:r w:rsidRPr="00543296">
        <w:t>Havneleien fastsettes av Styret i LKT og kan endres med en måneds varsel (ref. pkt. 3)</w:t>
      </w:r>
      <w:r w:rsidR="003877B8" w:rsidRPr="00543296">
        <w:t>.</w:t>
      </w:r>
      <w:r w:rsidRPr="00543296">
        <w:t xml:space="preserve">  </w:t>
      </w:r>
    </w:p>
    <w:p w14:paraId="16A45FEA" w14:textId="3696F2D8" w:rsidR="00395EAB" w:rsidRPr="00E21B86" w:rsidRDefault="00395EAB" w:rsidP="00395EAB">
      <w:pPr>
        <w:spacing w:after="80"/>
        <w:ind w:left="363"/>
        <w:rPr>
          <w:i/>
          <w:iCs/>
        </w:rPr>
      </w:pPr>
      <w:r w:rsidRPr="00E21B86">
        <w:t xml:space="preserve">For 2024 er havneleien satt til </w:t>
      </w:r>
      <w:r w:rsidR="0098717A" w:rsidRPr="00E21B86">
        <w:t>kr. 160</w:t>
      </w:r>
      <w:r w:rsidRPr="00E21B86">
        <w:t xml:space="preserve">,- per fot </w:t>
      </w:r>
      <w:r w:rsidR="0098717A" w:rsidRPr="00E21B86">
        <w:t>per år</w:t>
      </w:r>
      <w:r w:rsidRPr="00E21B86">
        <w:t xml:space="preserve"> + en grunnsats på </w:t>
      </w:r>
      <w:r w:rsidR="0098717A" w:rsidRPr="00E21B86">
        <w:t>kr.</w:t>
      </w:r>
      <w:r w:rsidRPr="00E21B86">
        <w:t xml:space="preserve"> </w:t>
      </w:r>
      <w:r w:rsidR="0098717A" w:rsidRPr="00E21B86">
        <w:t>3</w:t>
      </w:r>
      <w:r w:rsidR="0025349C">
        <w:t xml:space="preserve"> </w:t>
      </w:r>
      <w:r w:rsidR="0098717A" w:rsidRPr="00E21B86">
        <w:t>00</w:t>
      </w:r>
      <w:r w:rsidR="0025349C">
        <w:t>0</w:t>
      </w:r>
      <w:r w:rsidRPr="00E21B86">
        <w:t xml:space="preserve"> per </w:t>
      </w:r>
      <w:r w:rsidR="0098717A" w:rsidRPr="00E21B86">
        <w:t>år</w:t>
      </w:r>
      <w:r w:rsidRPr="00E21B86">
        <w:t>.</w:t>
      </w:r>
      <w:r w:rsidRPr="00E21B86">
        <w:rPr>
          <w:i/>
          <w:iCs/>
        </w:rPr>
        <w:t xml:space="preserve"> </w:t>
      </w:r>
    </w:p>
    <w:p w14:paraId="5101A195" w14:textId="57EF1485" w:rsidR="00E21B86" w:rsidRPr="00F41546" w:rsidRDefault="00395EAB" w:rsidP="00F41546">
      <w:pPr>
        <w:spacing w:after="0"/>
        <w:ind w:left="709"/>
        <w:rPr>
          <w:i/>
          <w:iCs/>
        </w:rPr>
      </w:pPr>
      <w:r w:rsidRPr="00F41546">
        <w:rPr>
          <w:i/>
          <w:iCs/>
        </w:rPr>
        <w:t xml:space="preserve">Priseksempel for båt på 50 fot: kr. </w:t>
      </w:r>
      <w:r w:rsidR="00D76E40" w:rsidRPr="00F41546">
        <w:rPr>
          <w:i/>
          <w:iCs/>
        </w:rPr>
        <w:t>160</w:t>
      </w:r>
      <w:r w:rsidRPr="00F41546">
        <w:rPr>
          <w:i/>
          <w:iCs/>
        </w:rPr>
        <w:t xml:space="preserve"> x 50 + </w:t>
      </w:r>
      <w:r w:rsidR="00D76E40" w:rsidRPr="00F41546">
        <w:rPr>
          <w:i/>
          <w:iCs/>
        </w:rPr>
        <w:t>3</w:t>
      </w:r>
      <w:r w:rsidR="0025349C" w:rsidRPr="00F41546">
        <w:rPr>
          <w:i/>
          <w:iCs/>
        </w:rPr>
        <w:t xml:space="preserve"> </w:t>
      </w:r>
      <w:r w:rsidR="00D76E40" w:rsidRPr="00F41546">
        <w:rPr>
          <w:i/>
          <w:iCs/>
        </w:rPr>
        <w:t>000</w:t>
      </w:r>
      <w:r w:rsidRPr="00F41546">
        <w:rPr>
          <w:i/>
          <w:iCs/>
        </w:rPr>
        <w:t xml:space="preserve"> = </w:t>
      </w:r>
      <w:r w:rsidR="00D76E40" w:rsidRPr="00F41546">
        <w:rPr>
          <w:i/>
          <w:iCs/>
        </w:rPr>
        <w:t xml:space="preserve">Kr. </w:t>
      </w:r>
      <w:r w:rsidR="00E21B86" w:rsidRPr="00F41546">
        <w:rPr>
          <w:i/>
          <w:iCs/>
        </w:rPr>
        <w:t xml:space="preserve">11 000 for 1 år. </w:t>
      </w:r>
    </w:p>
    <w:p w14:paraId="3B005D37" w14:textId="009C3F27" w:rsidR="00395EAB" w:rsidRPr="00F41546" w:rsidRDefault="00E21B86" w:rsidP="00541FF9">
      <w:pPr>
        <w:spacing w:after="60"/>
        <w:ind w:left="709"/>
        <w:rPr>
          <w:i/>
          <w:iCs/>
        </w:rPr>
      </w:pPr>
      <w:r w:rsidRPr="00F41546">
        <w:rPr>
          <w:i/>
          <w:iCs/>
        </w:rPr>
        <w:t xml:space="preserve">(faktureres med </w:t>
      </w:r>
      <w:r w:rsidR="00D76E40" w:rsidRPr="00F41546">
        <w:rPr>
          <w:i/>
          <w:iCs/>
        </w:rPr>
        <w:t>Kr.</w:t>
      </w:r>
      <w:r w:rsidR="00395EAB" w:rsidRPr="00F41546">
        <w:rPr>
          <w:i/>
          <w:iCs/>
        </w:rPr>
        <w:t xml:space="preserve"> 2 750 </w:t>
      </w:r>
      <w:r w:rsidRPr="00F41546">
        <w:rPr>
          <w:i/>
          <w:iCs/>
        </w:rPr>
        <w:t>per kvartal)</w:t>
      </w:r>
      <w:r w:rsidR="00395EAB" w:rsidRPr="00F41546">
        <w:rPr>
          <w:i/>
          <w:iCs/>
        </w:rPr>
        <w:t xml:space="preserve"> </w:t>
      </w:r>
    </w:p>
    <w:p w14:paraId="10F15DB3" w14:textId="747BF451" w:rsidR="00395EAB" w:rsidRPr="009F2BF7" w:rsidRDefault="000C26AB" w:rsidP="00FC696F">
      <w:pPr>
        <w:spacing w:before="60"/>
        <w:ind w:left="363" w:firstLine="6"/>
      </w:pPr>
      <w:r w:rsidRPr="009F2BF7">
        <w:t xml:space="preserve">De som </w:t>
      </w:r>
      <w:r w:rsidR="00D8637A" w:rsidRPr="009F2BF7">
        <w:t xml:space="preserve">i dag </w:t>
      </w:r>
      <w:r w:rsidRPr="009F2BF7">
        <w:t>bor fast i båten betaler i tillegg kr. 500 per måned</w:t>
      </w:r>
      <w:r w:rsidR="00A13419" w:rsidRPr="009F2BF7">
        <w:t>.</w:t>
      </w:r>
    </w:p>
    <w:p w14:paraId="47BA1A9E" w14:textId="5DCB1FD6" w:rsidR="00744B46" w:rsidRPr="00543296" w:rsidRDefault="00D45BD2" w:rsidP="008864FB">
      <w:pPr>
        <w:spacing w:before="80"/>
        <w:ind w:left="363" w:hanging="363"/>
      </w:pPr>
      <w:r w:rsidRPr="00543296">
        <w:t>6:</w:t>
      </w:r>
      <w:r w:rsidRPr="00543296">
        <w:rPr>
          <w:i/>
          <w:iCs/>
        </w:rPr>
        <w:t xml:space="preserve"> </w:t>
      </w:r>
      <w:r w:rsidRPr="00543296">
        <w:rPr>
          <w:i/>
          <w:iCs/>
        </w:rPr>
        <w:tab/>
      </w:r>
      <w:r w:rsidRPr="00543296">
        <w:t xml:space="preserve">Båtens eier forplikter seg før avtaleinngåelse å tegne en forsikring for egen båt som minst dekker kostnaden til heving og borttauing dersom båten havarerer på Loggens kaiområde eller dets umiddelbare nærhet. Kopi av gyldig forsikring må være sendt kaiansvarlig før søknader om kaiplass kan behandles av styret i kystlaget. </w:t>
      </w:r>
      <w:r w:rsidRPr="00543296">
        <w:rPr>
          <w:i/>
          <w:iCs/>
        </w:rPr>
        <w:t>Loggen Kystlag har ikke ansvar for sluttdisponering av fartøy.</w:t>
      </w:r>
      <w:r w:rsidRPr="00543296">
        <w:t xml:space="preserve"> </w:t>
      </w:r>
    </w:p>
    <w:p w14:paraId="165FE1FD" w14:textId="4500B8B0" w:rsidR="00D45BD2" w:rsidRPr="0028508B" w:rsidRDefault="00D45BD2" w:rsidP="00B07F35">
      <w:pPr>
        <w:ind w:left="363" w:hanging="363"/>
        <w:jc w:val="center"/>
        <w:rPr>
          <w:b/>
          <w:bCs/>
          <w:color w:val="595959" w:themeColor="text1" w:themeTint="A6"/>
          <w:sz w:val="24"/>
          <w:szCs w:val="24"/>
        </w:rPr>
      </w:pPr>
      <w:r w:rsidRPr="0028508B">
        <w:rPr>
          <w:b/>
          <w:bCs/>
          <w:color w:val="595959" w:themeColor="text1" w:themeTint="A6"/>
          <w:sz w:val="24"/>
          <w:szCs w:val="24"/>
        </w:rPr>
        <w:t>MILJØ, UTSEENDE og FORTØYNING</w:t>
      </w:r>
    </w:p>
    <w:p w14:paraId="37D58949" w14:textId="3384A4C9" w:rsidR="00D45BD2" w:rsidRPr="00D45BD2" w:rsidRDefault="00D45BD2" w:rsidP="00D45BD2">
      <w:pPr>
        <w:ind w:left="363" w:hanging="363"/>
      </w:pPr>
      <w:r w:rsidRPr="00D45BD2">
        <w:t>7:</w:t>
      </w:r>
      <w:r>
        <w:rPr>
          <w:i/>
          <w:iCs/>
        </w:rPr>
        <w:tab/>
      </w:r>
      <w:r w:rsidRPr="00D45BD2">
        <w:t xml:space="preserve">Båten må til enhver tid være forsvarlig fortøyd på en slik måte at kaier, utstyr eller andre fartøyer ikke skades eller volder ulempe. Landgang må enten være forsvarlig festet til både båt og kai, eller oppbevares i sin helhet inne på kaien (eks. ikke stikke ut over kaikant). Skader på LKTs anlegg som skyldes manglende eller dårlig fortøyning, vil bli utbedret på båteiers kostnad og eventuelt dekket slik det </w:t>
      </w:r>
      <w:proofErr w:type="gramStart"/>
      <w:r w:rsidRPr="00D45BD2">
        <w:t>fremgå</w:t>
      </w:r>
      <w:proofErr w:type="gramEnd"/>
      <w:r w:rsidRPr="00D45BD2">
        <w:t xml:space="preserve"> av pkt. 6. Det er ikke tillatt å ha bobleanlegg ved båten om vinteren. </w:t>
      </w:r>
    </w:p>
    <w:p w14:paraId="16008EE9" w14:textId="30926805" w:rsidR="00D45BD2" w:rsidRPr="00543296" w:rsidRDefault="00D45BD2" w:rsidP="00D45BD2">
      <w:pPr>
        <w:ind w:left="363" w:hanging="363"/>
      </w:pPr>
      <w:r w:rsidRPr="00D45BD2">
        <w:lastRenderedPageBreak/>
        <w:t>8.</w:t>
      </w:r>
      <w:r w:rsidRPr="00D45BD2">
        <w:tab/>
      </w:r>
      <w:r w:rsidR="002A5B02" w:rsidRPr="002A5B02">
        <w:t>Det er ikke tillatt å hensette redskap, utstyr og materialer på kaiområdet for kortere tid uten først å ha innhentet godkjenning fra kaiansvarlig. Ved langvarig lagring skal styret først ha gitt godkjenning. Lettbåter, sykler og annet løsøre hensettes etter henvisning av kaiansvarlig.</w:t>
      </w:r>
    </w:p>
    <w:p w14:paraId="2E774EDF" w14:textId="1F7EC756" w:rsidR="00D45BD2" w:rsidRPr="006531BB" w:rsidRDefault="00D45BD2" w:rsidP="00D45BD2">
      <w:pPr>
        <w:ind w:left="363" w:hanging="363"/>
        <w:rPr>
          <w:color w:val="2F5496" w:themeColor="accent1" w:themeShade="BF"/>
        </w:rPr>
      </w:pPr>
      <w:r w:rsidRPr="00543296">
        <w:t>9:</w:t>
      </w:r>
      <w:r w:rsidRPr="00543296">
        <w:tab/>
        <w:t>Det er ikke tillatt å tilgrise miljøet rundt anlegget, herunder slippe ut gråvann, tømme toalett eller dumpe fast eller flytende avfall i sjøen.</w:t>
      </w:r>
      <w:r w:rsidR="003877B8" w:rsidRPr="00543296">
        <w:t xml:space="preserve"> Loggens avfallsdunker skal ikke benyttes til materialer etter reparasjoner og vedlikehold i båtene, det er eiers ansvar å levere dette på kommunal fylling. </w:t>
      </w:r>
      <w:r w:rsidR="003877B8" w:rsidRPr="0045273E">
        <w:t xml:space="preserve">Etter tur med båten, skal søppel tas </w:t>
      </w:r>
      <w:r w:rsidR="00017611" w:rsidRPr="0045273E">
        <w:t xml:space="preserve">med </w:t>
      </w:r>
      <w:r w:rsidR="003877B8" w:rsidRPr="0045273E">
        <w:t>hjem.</w:t>
      </w:r>
      <w:r w:rsidR="002A50B3" w:rsidRPr="0045273E">
        <w:t xml:space="preserve"> </w:t>
      </w:r>
    </w:p>
    <w:p w14:paraId="32198CC4" w14:textId="77777777" w:rsidR="00D45BD2" w:rsidRPr="00D45BD2" w:rsidRDefault="00D45BD2" w:rsidP="00D45BD2">
      <w:pPr>
        <w:ind w:left="363" w:hanging="363"/>
      </w:pPr>
      <w:r w:rsidRPr="00D45BD2">
        <w:t>10:</w:t>
      </w:r>
      <w:r w:rsidRPr="00D45BD2">
        <w:tab/>
        <w:t>Båten skal i tiden 1.mai – 1.nov. føre Forbundets Kystens vimpel. Sommerstid 1.mai – 1.nov. skal båten ikke være dekket av presenning uten spesiell tillatelse fra kaiansvarlig. Kommersiell virksomhet med utgangspunkt i kaianlegget til LKT er forbudt uten tillatelse fra styret.</w:t>
      </w:r>
    </w:p>
    <w:p w14:paraId="569092F7" w14:textId="64A10739" w:rsidR="00D45BD2" w:rsidRDefault="00D45BD2" w:rsidP="009017B2">
      <w:pPr>
        <w:ind w:left="363" w:hanging="363"/>
      </w:pPr>
      <w:r w:rsidRPr="00543296">
        <w:t>11:</w:t>
      </w:r>
      <w:r w:rsidRPr="00543296">
        <w:tab/>
        <w:t>Loggens kaiområde er en sentral del av Tønsberg havn</w:t>
      </w:r>
      <w:r w:rsidR="003877B8" w:rsidRPr="00543296">
        <w:t xml:space="preserve"> og havnepromenade </w:t>
      </w:r>
      <w:r w:rsidRPr="00543296">
        <w:t xml:space="preserve">og skal som </w:t>
      </w:r>
      <w:r w:rsidRPr="00D45BD2">
        <w:t>kystkultursenter fremstå som ryddig og ordentlig for omgivelsene. Båtene ved kaien anses som en del av kystkultursenteret og må derfor fremstå med en rimelig estetisk standard. Båtens eier plikter derfor å ha det ryddig om bord og ikke være til sjenanse for området for øvrig. Skjemmende farger og reklame er ikke tillatt.</w:t>
      </w:r>
    </w:p>
    <w:p w14:paraId="62325097" w14:textId="0362FA9B" w:rsidR="00D45BD2" w:rsidRPr="0028508B" w:rsidRDefault="00D45BD2" w:rsidP="00D45BD2">
      <w:pPr>
        <w:ind w:left="363" w:hanging="363"/>
        <w:jc w:val="center"/>
        <w:rPr>
          <w:b/>
          <w:bCs/>
          <w:color w:val="595959" w:themeColor="text1" w:themeTint="A6"/>
          <w:sz w:val="24"/>
          <w:szCs w:val="24"/>
        </w:rPr>
      </w:pPr>
      <w:r w:rsidRPr="0028508B">
        <w:rPr>
          <w:b/>
          <w:bCs/>
          <w:color w:val="595959" w:themeColor="text1" w:themeTint="A6"/>
          <w:sz w:val="24"/>
          <w:szCs w:val="24"/>
        </w:rPr>
        <w:t>STRØM</w:t>
      </w:r>
    </w:p>
    <w:p w14:paraId="3F4AABBD" w14:textId="77777777" w:rsidR="00D45BD2" w:rsidRPr="00D45BD2" w:rsidRDefault="00D45BD2" w:rsidP="00D45BD2">
      <w:pPr>
        <w:ind w:left="363" w:hanging="363"/>
        <w:rPr>
          <w:color w:val="FF0000"/>
        </w:rPr>
      </w:pPr>
      <w:r w:rsidRPr="00D45BD2">
        <w:t xml:space="preserve">12: </w:t>
      </w:r>
      <w:r w:rsidRPr="00D45BD2">
        <w:tab/>
        <w:t>Landstrøm betales i tillegg til leien hver måned etter avlest forbruk og etter de tariffer som styret i LKT fastsetter. Hver båt skal ha en egen strømmåler.</w:t>
      </w:r>
    </w:p>
    <w:p w14:paraId="2EAB474E" w14:textId="0B074ED6" w:rsidR="00D45BD2" w:rsidRDefault="00D45BD2" w:rsidP="00D45BD2">
      <w:pPr>
        <w:ind w:left="363" w:hanging="363"/>
      </w:pPr>
      <w:r w:rsidRPr="00D45BD2">
        <w:t>13:</w:t>
      </w:r>
      <w:r w:rsidRPr="00D45BD2">
        <w:tab/>
      </w:r>
      <w:r w:rsidR="0021056C" w:rsidRPr="0021056C">
        <w:t>Båtene skal kun benytte registrerte og merkede kabler utdelt av kaiansvarlig, det er ikke tillatt med egne kabler. Strømskap/kontakt skal holdes låst.</w:t>
      </w:r>
    </w:p>
    <w:p w14:paraId="5DF4B002" w14:textId="77777777" w:rsidR="0021056C" w:rsidRPr="00D45BD2" w:rsidRDefault="0021056C" w:rsidP="00D45BD2">
      <w:pPr>
        <w:ind w:left="363" w:hanging="363"/>
        <w:rPr>
          <w:color w:val="2F5496" w:themeColor="accent1" w:themeShade="BF"/>
        </w:rPr>
      </w:pPr>
    </w:p>
    <w:p w14:paraId="7BDB4669" w14:textId="0D3E38BD" w:rsidR="00D45BD2" w:rsidRPr="0028508B" w:rsidRDefault="00D45BD2" w:rsidP="00D45BD2">
      <w:pPr>
        <w:ind w:left="363" w:hanging="363"/>
        <w:jc w:val="center"/>
        <w:rPr>
          <w:b/>
          <w:bCs/>
          <w:color w:val="595959" w:themeColor="text1" w:themeTint="A6"/>
          <w:sz w:val="24"/>
          <w:szCs w:val="24"/>
        </w:rPr>
      </w:pPr>
      <w:r w:rsidRPr="0028508B">
        <w:rPr>
          <w:b/>
          <w:bCs/>
          <w:color w:val="595959" w:themeColor="text1" w:themeTint="A6"/>
          <w:sz w:val="24"/>
          <w:szCs w:val="24"/>
        </w:rPr>
        <w:t>RESTAURERING/BEBOELSE</w:t>
      </w:r>
    </w:p>
    <w:p w14:paraId="4DC82FF5" w14:textId="0EAA015C" w:rsidR="00B07F35" w:rsidRDefault="00D45BD2" w:rsidP="00D45BD2">
      <w:pPr>
        <w:ind w:left="363" w:hanging="363"/>
      </w:pPr>
      <w:r w:rsidRPr="00D45BD2">
        <w:t>14:</w:t>
      </w:r>
      <w:r w:rsidRPr="00D45BD2">
        <w:tab/>
        <w:t xml:space="preserve">Inngåelse av denne kontrakten </w:t>
      </w:r>
      <w:r w:rsidR="0052692B">
        <w:t>gir</w:t>
      </w:r>
      <w:r w:rsidRPr="00D45BD2">
        <w:t xml:space="preserve"> ikke </w:t>
      </w:r>
      <w:r w:rsidR="0052692B">
        <w:t xml:space="preserve">automatisk </w:t>
      </w:r>
      <w:r w:rsidRPr="00D45BD2">
        <w:t xml:space="preserve">rett til å bo om bord i båten. </w:t>
      </w:r>
    </w:p>
    <w:p w14:paraId="43DBF93F" w14:textId="1FCB83DD" w:rsidR="00B07F35" w:rsidRDefault="00D45BD2" w:rsidP="007A754C">
      <w:pPr>
        <w:ind w:left="363" w:hanging="363"/>
      </w:pPr>
      <w:r w:rsidRPr="00D45BD2">
        <w:t xml:space="preserve">15: </w:t>
      </w:r>
      <w:r w:rsidRPr="00D45BD2">
        <w:tab/>
        <w:t>Dersom båten restaureres ved kai, kan styret i LKT kreve en framdriftsplan og opplysninger om bruk av maskiner og utstyr. Virksomhet som forstyrrer eller forurenser omgivelsene er ikke tillatt.</w:t>
      </w:r>
    </w:p>
    <w:p w14:paraId="363150EA" w14:textId="77777777" w:rsidR="00112B6F" w:rsidRDefault="00112B6F" w:rsidP="00112B6F">
      <w:pPr>
        <w:spacing w:after="0"/>
        <w:ind w:left="363" w:hanging="363"/>
      </w:pPr>
    </w:p>
    <w:p w14:paraId="62613567" w14:textId="13E4995B" w:rsidR="00D45BD2" w:rsidRPr="0028508B" w:rsidRDefault="00D45BD2" w:rsidP="00B07F35">
      <w:pPr>
        <w:ind w:left="363" w:hanging="363"/>
        <w:jc w:val="center"/>
        <w:rPr>
          <w:b/>
          <w:bCs/>
          <w:color w:val="595959" w:themeColor="text1" w:themeTint="A6"/>
          <w:sz w:val="24"/>
          <w:szCs w:val="24"/>
        </w:rPr>
      </w:pPr>
      <w:r w:rsidRPr="0028508B">
        <w:rPr>
          <w:b/>
          <w:bCs/>
          <w:color w:val="595959" w:themeColor="text1" w:themeTint="A6"/>
          <w:sz w:val="24"/>
          <w:szCs w:val="24"/>
        </w:rPr>
        <w:t>OPPSIGELSE /OVERDRAGELSE</w:t>
      </w:r>
    </w:p>
    <w:p w14:paraId="464AA1A2" w14:textId="77777777" w:rsidR="00D45BD2" w:rsidRPr="00D45BD2" w:rsidRDefault="00D45BD2" w:rsidP="00D45BD2">
      <w:pPr>
        <w:ind w:left="363" w:hanging="363"/>
      </w:pPr>
      <w:r w:rsidRPr="00D45BD2">
        <w:t xml:space="preserve">16: </w:t>
      </w:r>
      <w:r w:rsidRPr="00D45BD2">
        <w:tab/>
        <w:t>Denne avtalen kan ikke overdras uten et samtykke av styret i LKT. Salg av båten gir ikke rett til å opprettholde båtplassen.</w:t>
      </w:r>
    </w:p>
    <w:p w14:paraId="3827AF4D" w14:textId="281268B8" w:rsidR="00D45BD2" w:rsidRPr="00D45BD2" w:rsidRDefault="00D45BD2" w:rsidP="00D45BD2">
      <w:pPr>
        <w:ind w:left="363" w:hanging="363"/>
      </w:pPr>
      <w:r w:rsidRPr="00D45BD2">
        <w:t xml:space="preserve">17: </w:t>
      </w:r>
      <w:r w:rsidRPr="00D45BD2">
        <w:tab/>
      </w:r>
      <w:r w:rsidR="00C8641C">
        <w:t>Denne a</w:t>
      </w:r>
      <w:r w:rsidRPr="00D45BD2">
        <w:t xml:space="preserve">vtalen kan av </w:t>
      </w:r>
      <w:r w:rsidR="00805ECF">
        <w:t>begge parter</w:t>
      </w:r>
      <w:r w:rsidRPr="00D45BD2">
        <w:t xml:space="preserve"> sies opp med </w:t>
      </w:r>
      <w:r w:rsidR="00805ECF">
        <w:t>tre</w:t>
      </w:r>
      <w:r w:rsidRPr="00D45BD2">
        <w:t xml:space="preserve"> måned</w:t>
      </w:r>
      <w:r w:rsidR="00805ECF">
        <w:t>er</w:t>
      </w:r>
      <w:r w:rsidRPr="00D45BD2">
        <w:t>s varsel.</w:t>
      </w:r>
    </w:p>
    <w:p w14:paraId="657CE294" w14:textId="77777777" w:rsidR="00D45BD2" w:rsidRPr="00D45BD2" w:rsidRDefault="00D45BD2" w:rsidP="00D45BD2">
      <w:pPr>
        <w:ind w:left="363" w:hanging="363"/>
      </w:pPr>
      <w:r w:rsidRPr="00D45BD2">
        <w:t>18:</w:t>
      </w:r>
      <w:r w:rsidRPr="00D45BD2">
        <w:tab/>
        <w:t>LKT kan si opp avtalen i avtaleperioden ved mislighold av avtalen og dens intensjoner og dersom grunnlaget for å ha båtplass ved senteret ikke er til stede. Andre årsaken til oppsigelse kan være:</w:t>
      </w:r>
    </w:p>
    <w:p w14:paraId="5D7DEF64" w14:textId="77777777" w:rsidR="00933901" w:rsidRDefault="00933901" w:rsidP="00B07F35">
      <w:pPr>
        <w:pStyle w:val="Listeavsnitt"/>
        <w:numPr>
          <w:ilvl w:val="0"/>
          <w:numId w:val="3"/>
        </w:numPr>
        <w:ind w:left="726" w:hanging="363"/>
      </w:pPr>
      <w:r>
        <w:t>Mislighold av økonomiske forpliktelser</w:t>
      </w:r>
    </w:p>
    <w:p w14:paraId="030D3E28" w14:textId="035B37F2" w:rsidR="00D45BD2" w:rsidRPr="00D45BD2" w:rsidRDefault="00D45BD2" w:rsidP="00B07F35">
      <w:pPr>
        <w:pStyle w:val="Listeavsnitt"/>
        <w:numPr>
          <w:ilvl w:val="0"/>
          <w:numId w:val="3"/>
        </w:numPr>
        <w:ind w:left="726" w:hanging="363"/>
      </w:pPr>
      <w:r w:rsidRPr="00D45BD2">
        <w:t>Manglende framdrift ved restaurering</w:t>
      </w:r>
    </w:p>
    <w:p w14:paraId="2E1637B5" w14:textId="77777777" w:rsidR="00D45BD2" w:rsidRPr="00D45BD2" w:rsidRDefault="00D45BD2" w:rsidP="00B07F35">
      <w:pPr>
        <w:pStyle w:val="Listeavsnitt"/>
        <w:numPr>
          <w:ilvl w:val="0"/>
          <w:numId w:val="3"/>
        </w:numPr>
        <w:ind w:left="726" w:hanging="363"/>
      </w:pPr>
      <w:r w:rsidRPr="00D45BD2">
        <w:t>Manglende vedlikehold</w:t>
      </w:r>
    </w:p>
    <w:p w14:paraId="2563F6EC" w14:textId="77777777" w:rsidR="00D45BD2" w:rsidRPr="00D45BD2" w:rsidRDefault="00D45BD2" w:rsidP="00B07F35">
      <w:pPr>
        <w:pStyle w:val="Listeavsnitt"/>
        <w:numPr>
          <w:ilvl w:val="0"/>
          <w:numId w:val="3"/>
        </w:numPr>
        <w:ind w:left="726" w:hanging="363"/>
      </w:pPr>
      <w:r w:rsidRPr="00D45BD2">
        <w:t>Mangelfulle fortøyningsrutiner</w:t>
      </w:r>
    </w:p>
    <w:p w14:paraId="07046FE3" w14:textId="77777777" w:rsidR="00D45BD2" w:rsidRPr="00D45BD2" w:rsidRDefault="00D45BD2" w:rsidP="00B07F35">
      <w:pPr>
        <w:pStyle w:val="Listeavsnitt"/>
        <w:numPr>
          <w:ilvl w:val="0"/>
          <w:numId w:val="3"/>
        </w:numPr>
        <w:ind w:left="726" w:hanging="363"/>
      </w:pPr>
      <w:r w:rsidRPr="00D45BD2">
        <w:t>Unnlatelse av å orientere om endrede kontraktsforhold</w:t>
      </w:r>
    </w:p>
    <w:p w14:paraId="50451B20" w14:textId="77777777" w:rsidR="00D45BD2" w:rsidRDefault="00D45BD2" w:rsidP="00B07F35">
      <w:pPr>
        <w:pStyle w:val="Listeavsnitt"/>
        <w:numPr>
          <w:ilvl w:val="0"/>
          <w:numId w:val="3"/>
        </w:numPr>
        <w:ind w:left="726" w:hanging="363"/>
      </w:pPr>
      <w:r w:rsidRPr="00D45BD2">
        <w:t>Passivitet og manglende aktivitet rundt båten</w:t>
      </w:r>
    </w:p>
    <w:p w14:paraId="36F1526F" w14:textId="29061DA3" w:rsidR="00B07F35" w:rsidRPr="00D45BD2" w:rsidRDefault="00DC130D" w:rsidP="00B07F35">
      <w:pPr>
        <w:pStyle w:val="Listeavsnitt"/>
        <w:numPr>
          <w:ilvl w:val="0"/>
          <w:numId w:val="3"/>
        </w:numPr>
        <w:ind w:left="726" w:hanging="363"/>
      </w:pPr>
      <w:r>
        <w:t>Mangelfullt</w:t>
      </w:r>
      <w:r w:rsidR="00B07F35">
        <w:t xml:space="preserve"> bidrag til fellesskapet</w:t>
      </w:r>
    </w:p>
    <w:p w14:paraId="062E754B" w14:textId="77777777" w:rsidR="00D45BD2" w:rsidRDefault="00D45BD2" w:rsidP="00B07F35">
      <w:pPr>
        <w:ind w:left="363"/>
      </w:pPr>
      <w:r w:rsidRPr="00D45BD2">
        <w:lastRenderedPageBreak/>
        <w:t>Ved vesentlig mislighold kan avtale sies opp med øyeblikkelig virkning. Styret i LKT bestemmer til enhver tid hva som er vesentlig mislighold.</w:t>
      </w:r>
    </w:p>
    <w:p w14:paraId="4CC1FCE0" w14:textId="77777777" w:rsidR="005375C0" w:rsidRPr="00D45BD2" w:rsidRDefault="005375C0" w:rsidP="00B07F35">
      <w:pPr>
        <w:ind w:left="363"/>
      </w:pPr>
    </w:p>
    <w:p w14:paraId="3F56697B" w14:textId="72CDB02D" w:rsidR="00D45BD2" w:rsidRPr="00D45BD2" w:rsidRDefault="00D45BD2" w:rsidP="00D45BD2">
      <w:pPr>
        <w:ind w:left="363" w:hanging="363"/>
      </w:pPr>
      <w:r w:rsidRPr="00D45BD2">
        <w:t xml:space="preserve">19: </w:t>
      </w:r>
      <w:r w:rsidRPr="00D45BD2">
        <w:tab/>
        <w:t>Ved oppsigelse etter pkt. 17 eller 18</w:t>
      </w:r>
      <w:r w:rsidR="00262F9C">
        <w:t>,</w:t>
      </w:r>
      <w:r w:rsidRPr="00D45BD2">
        <w:t xml:space="preserve"> eller manglende fornyelse etter pkt. 2</w:t>
      </w:r>
      <w:r w:rsidR="00262F9C">
        <w:t>,</w:t>
      </w:r>
      <w:r w:rsidRPr="00D45BD2">
        <w:t xml:space="preserve"> må båten flyttes fra området innen en måned etter at varsel om vedtaket er mottatt enten per post eller personlig overlevering.</w:t>
      </w:r>
    </w:p>
    <w:p w14:paraId="7119661A" w14:textId="77777777" w:rsidR="00D45BD2" w:rsidRPr="00D45BD2" w:rsidRDefault="00D45BD2" w:rsidP="00D45BD2">
      <w:pPr>
        <w:ind w:left="363" w:hanging="363"/>
      </w:pPr>
      <w:r w:rsidRPr="00D45BD2">
        <w:tab/>
        <w:t>Fjernes ikke båten innen den fastsatte frist, inntrer det en døgnleie for den første måneden på kr. 150 pr, døgn, deretter kr. 300 pr. døgn. Dersom båten ikke fjernes innen de frister som er satt, kan LKT fjerne båten og henlegge den på båteiers regning og risiko et annet passende sted, etter at advarsel om dette er gitt.</w:t>
      </w:r>
    </w:p>
    <w:p w14:paraId="0423F0F3" w14:textId="77777777" w:rsidR="00FB1EDC" w:rsidRDefault="00FB1EDC" w:rsidP="00B07F35">
      <w:pPr>
        <w:ind w:left="363" w:hanging="363"/>
        <w:jc w:val="center"/>
        <w:rPr>
          <w:b/>
          <w:bCs/>
          <w:color w:val="595959" w:themeColor="text1" w:themeTint="A6"/>
          <w:sz w:val="24"/>
          <w:szCs w:val="24"/>
        </w:rPr>
      </w:pPr>
    </w:p>
    <w:p w14:paraId="766EEC27" w14:textId="708D9F44" w:rsidR="00D45BD2" w:rsidRPr="0045273E" w:rsidRDefault="00D45BD2" w:rsidP="00B07F35">
      <w:pPr>
        <w:ind w:left="363" w:hanging="363"/>
        <w:jc w:val="center"/>
        <w:rPr>
          <w:b/>
          <w:bCs/>
          <w:sz w:val="24"/>
          <w:szCs w:val="24"/>
        </w:rPr>
      </w:pPr>
      <w:r w:rsidRPr="0045273E">
        <w:rPr>
          <w:b/>
          <w:bCs/>
          <w:sz w:val="24"/>
          <w:szCs w:val="24"/>
        </w:rPr>
        <w:t>DUGNAD</w:t>
      </w:r>
    </w:p>
    <w:p w14:paraId="57883C30" w14:textId="70111815" w:rsidR="008D4FFF" w:rsidRPr="0045273E" w:rsidRDefault="00D45BD2" w:rsidP="008D4FFF">
      <w:pPr>
        <w:spacing w:after="60"/>
        <w:ind w:left="363" w:hanging="363"/>
      </w:pPr>
      <w:r w:rsidRPr="0045273E">
        <w:t xml:space="preserve">20: </w:t>
      </w:r>
      <w:r w:rsidRPr="0045273E">
        <w:tab/>
      </w:r>
      <w:r w:rsidR="007D449F" w:rsidRPr="0045273E">
        <w:t xml:space="preserve">Inngåelse av denne avtalen innebærer dugnadsplikt. Dugnadene </w:t>
      </w:r>
      <w:r w:rsidR="00817B5C" w:rsidRPr="0045273E">
        <w:t>omfatter</w:t>
      </w:r>
      <w:r w:rsidR="002F65E2" w:rsidRPr="0045273E">
        <w:t xml:space="preserve"> områder som</w:t>
      </w:r>
      <w:r w:rsidR="007D449F" w:rsidRPr="0045273E">
        <w:t xml:space="preserve"> </w:t>
      </w:r>
      <w:r w:rsidR="00466FCD" w:rsidRPr="0045273E">
        <w:t>kaianlegg</w:t>
      </w:r>
      <w:r w:rsidR="00535F77" w:rsidRPr="0045273E">
        <w:t>, slipp</w:t>
      </w:r>
      <w:r w:rsidR="00466FCD" w:rsidRPr="0045273E">
        <w:t xml:space="preserve">, </w:t>
      </w:r>
      <w:r w:rsidR="007D449F" w:rsidRPr="0045273E">
        <w:t xml:space="preserve">bygg og </w:t>
      </w:r>
      <w:r w:rsidR="00466FCD" w:rsidRPr="0045273E">
        <w:t xml:space="preserve">øvrig </w:t>
      </w:r>
      <w:r w:rsidR="007D449F" w:rsidRPr="0045273E">
        <w:t>anlegg ved kystkultursenteret</w:t>
      </w:r>
      <w:r w:rsidR="00466FCD" w:rsidRPr="0045273E">
        <w:t>,</w:t>
      </w:r>
      <w:r w:rsidR="00387DA9" w:rsidRPr="0045273E">
        <w:t xml:space="preserve"> etter </w:t>
      </w:r>
      <w:r w:rsidR="00522ED3" w:rsidRPr="0045273E">
        <w:t xml:space="preserve">de </w:t>
      </w:r>
      <w:r w:rsidR="00387DA9" w:rsidRPr="0045273E">
        <w:t xml:space="preserve">behov </w:t>
      </w:r>
      <w:r w:rsidR="003F6254" w:rsidRPr="0045273E">
        <w:t xml:space="preserve">som måtte være ved </w:t>
      </w:r>
      <w:r w:rsidR="00613450" w:rsidRPr="0045273E">
        <w:t>Kystkultursenteret</w:t>
      </w:r>
      <w:r w:rsidR="003F6254" w:rsidRPr="0045273E">
        <w:t xml:space="preserve"> til enhver tid, i henhold til </w:t>
      </w:r>
      <w:r w:rsidR="003F5C7A" w:rsidRPr="0045273E">
        <w:t xml:space="preserve">de </w:t>
      </w:r>
      <w:r w:rsidR="003F6254" w:rsidRPr="0045273E">
        <w:t xml:space="preserve">prioriteringer </w:t>
      </w:r>
      <w:r w:rsidR="003F5C7A" w:rsidRPr="0045273E">
        <w:t xml:space="preserve">styret i LKT </w:t>
      </w:r>
      <w:r w:rsidR="00387DA9" w:rsidRPr="0045273E">
        <w:t>fasts</w:t>
      </w:r>
      <w:r w:rsidR="0029152E" w:rsidRPr="0045273E">
        <w:t>etter</w:t>
      </w:r>
      <w:r w:rsidR="007E1FD3" w:rsidRPr="0045273E">
        <w:t xml:space="preserve">. </w:t>
      </w:r>
    </w:p>
    <w:p w14:paraId="6EF0C5EF" w14:textId="0ED3538B" w:rsidR="00B07F35" w:rsidRPr="0045273E" w:rsidRDefault="00522ED3" w:rsidP="008D4FFF">
      <w:pPr>
        <w:ind w:left="363"/>
      </w:pPr>
      <w:r w:rsidRPr="0045273E">
        <w:t>D</w:t>
      </w:r>
      <w:r w:rsidR="007D449F" w:rsidRPr="0045273E">
        <w:t>et forventes også båteiers deltakelse på andre fellesaktiviteter ved senteret.</w:t>
      </w:r>
      <w:r w:rsidR="00A57D03" w:rsidRPr="0045273E">
        <w:rPr>
          <w:rFonts w:ascii="Calibri" w:hAnsi="Calibri" w:cs="Calibri"/>
        </w:rPr>
        <w:t xml:space="preserve"> </w:t>
      </w:r>
    </w:p>
    <w:p w14:paraId="03BDAFB6" w14:textId="1886B763" w:rsidR="00B07F35" w:rsidRPr="00D45BD2" w:rsidRDefault="00D45BD2" w:rsidP="00B07F35">
      <w:pPr>
        <w:ind w:left="363" w:hanging="363"/>
      </w:pPr>
      <w:r w:rsidRPr="00D45BD2">
        <w:t>21:</w:t>
      </w:r>
      <w:r w:rsidRPr="00D45BD2">
        <w:tab/>
        <w:t>LKT er ikke ansvarlig for skader som måtte skje på båt, utstyr eller mannskap mens båten ligger ved kai. Dette gjelder også skader påført av andre leietakere, besøkende og medlemmer av LKT. LKT har heller ikke ansvar for skader på båtene som skyldes isgang og isbryting i kanalen.</w:t>
      </w:r>
    </w:p>
    <w:p w14:paraId="12FDA355" w14:textId="77777777" w:rsidR="00D45BD2" w:rsidRPr="00D45BD2" w:rsidRDefault="00D45BD2" w:rsidP="00D45BD2">
      <w:pPr>
        <w:ind w:left="363" w:hanging="363"/>
      </w:pPr>
      <w:r w:rsidRPr="00D45BD2">
        <w:t xml:space="preserve">22: </w:t>
      </w:r>
      <w:r w:rsidRPr="00D45BD2">
        <w:tab/>
        <w:t>Rettslige konflikter, som ikke løses ved forhandlinger, skal avgjøres ved voldgift etter reglene i lov om voldgift.</w:t>
      </w:r>
    </w:p>
    <w:p w14:paraId="3BFF17CC" w14:textId="77777777" w:rsidR="00737712" w:rsidRDefault="00737712" w:rsidP="0028508B"/>
    <w:p w14:paraId="607C7659" w14:textId="77777777" w:rsidR="00FB1EDC" w:rsidRDefault="00FB1EDC" w:rsidP="0028508B"/>
    <w:p w14:paraId="091CB6AA" w14:textId="77777777" w:rsidR="00FB1EDC" w:rsidRDefault="00FB1EDC" w:rsidP="0028508B"/>
    <w:p w14:paraId="3D6AA933" w14:textId="77777777" w:rsidR="00B75AEF" w:rsidRPr="00D45BD2" w:rsidRDefault="00B75AEF" w:rsidP="0028508B"/>
    <w:p w14:paraId="7FD0729C" w14:textId="7641D6A0" w:rsidR="00D45BD2" w:rsidRPr="00D45BD2" w:rsidRDefault="00D45BD2" w:rsidP="00B07F35">
      <w:pPr>
        <w:ind w:left="363" w:hanging="363"/>
        <w:jc w:val="center"/>
      </w:pPr>
      <w:r w:rsidRPr="00D45BD2">
        <w:t>TØNSBERG</w:t>
      </w:r>
      <w:r w:rsidR="00737712">
        <w:t>,</w:t>
      </w:r>
      <w:r w:rsidRPr="00D45BD2">
        <w:t xml:space="preserve"> den ……………</w:t>
      </w:r>
      <w:proofErr w:type="gramStart"/>
      <w:r w:rsidRPr="00D45BD2">
        <w:t>………….</w:t>
      </w:r>
      <w:proofErr w:type="gramEnd"/>
      <w:r w:rsidRPr="00D45BD2">
        <w:t>.</w:t>
      </w:r>
    </w:p>
    <w:p w14:paraId="7AC9BE48" w14:textId="77777777" w:rsidR="00D45BD2" w:rsidRDefault="00D45BD2" w:rsidP="00B07F35">
      <w:pPr>
        <w:ind w:left="363" w:hanging="363"/>
        <w:jc w:val="center"/>
      </w:pPr>
    </w:p>
    <w:p w14:paraId="2993FA7C" w14:textId="77777777" w:rsidR="00543296" w:rsidRPr="00D45BD2" w:rsidRDefault="00543296" w:rsidP="00B07F35">
      <w:pPr>
        <w:ind w:left="363" w:hanging="363"/>
        <w:jc w:val="center"/>
      </w:pPr>
    </w:p>
    <w:p w14:paraId="2895DADA" w14:textId="2497D9DC" w:rsidR="00D45BD2" w:rsidRPr="00D45BD2" w:rsidRDefault="00D45BD2" w:rsidP="00FB1EDC">
      <w:r w:rsidRPr="00D45BD2">
        <w:t>------------------------------------</w:t>
      </w:r>
      <w:r w:rsidR="00737712">
        <w:t>-----</w:t>
      </w:r>
      <w:r w:rsidR="00FB1EDC">
        <w:t>---</w:t>
      </w:r>
      <w:r w:rsidRPr="00D45BD2">
        <w:tab/>
      </w:r>
      <w:r w:rsidRPr="00D45BD2">
        <w:tab/>
      </w:r>
      <w:r w:rsidRPr="00D45BD2">
        <w:tab/>
      </w:r>
      <w:r w:rsidR="00FB1EDC">
        <w:t xml:space="preserve">     ---</w:t>
      </w:r>
      <w:r w:rsidRPr="00D45BD2">
        <w:t>-----------------------------------</w:t>
      </w:r>
      <w:r w:rsidR="00737712">
        <w:t>-------------</w:t>
      </w:r>
    </w:p>
    <w:p w14:paraId="17F99911" w14:textId="7CEFC200" w:rsidR="00D45BD2" w:rsidRPr="00D45BD2" w:rsidRDefault="00737712" w:rsidP="00B07F35">
      <w:pPr>
        <w:ind w:left="363" w:hanging="363"/>
        <w:jc w:val="center"/>
      </w:pPr>
      <w:r>
        <w:t>Leietaker</w:t>
      </w:r>
      <w:r w:rsidR="00D45BD2" w:rsidRPr="00D45BD2">
        <w:t>/båteier</w:t>
      </w:r>
      <w:r w:rsidR="00D45BD2" w:rsidRPr="00D45BD2">
        <w:tab/>
      </w:r>
      <w:r w:rsidR="00D45BD2" w:rsidRPr="00D45BD2">
        <w:tab/>
      </w:r>
      <w:r w:rsidR="00D45BD2" w:rsidRPr="00D45BD2">
        <w:tab/>
      </w:r>
      <w:r w:rsidR="00D45BD2" w:rsidRPr="00D45BD2">
        <w:tab/>
      </w:r>
      <w:r w:rsidR="00FB1EDC">
        <w:tab/>
      </w:r>
      <w:r>
        <w:t>K</w:t>
      </w:r>
      <w:r w:rsidR="00D45BD2" w:rsidRPr="00D45BD2">
        <w:t>aiansvarlig</w:t>
      </w:r>
      <w:r w:rsidR="000523B8">
        <w:t>,</w:t>
      </w:r>
      <w:r w:rsidR="00D45BD2" w:rsidRPr="00D45BD2">
        <w:t xml:space="preserve"> Loggen Kystlag Tønsberg</w:t>
      </w:r>
    </w:p>
    <w:p w14:paraId="6645A835" w14:textId="77777777" w:rsidR="001D7981" w:rsidRPr="00D45BD2" w:rsidRDefault="001D7981" w:rsidP="00D45BD2">
      <w:pPr>
        <w:spacing w:before="40"/>
        <w:ind w:left="363" w:hanging="363"/>
        <w:rPr>
          <w:color w:val="595959" w:themeColor="text1" w:themeTint="A6"/>
        </w:rPr>
      </w:pPr>
    </w:p>
    <w:sectPr w:rsidR="001D7981" w:rsidRPr="00D45B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FCA5" w14:textId="77777777" w:rsidR="00240504" w:rsidRDefault="00240504" w:rsidP="009A782B">
      <w:pPr>
        <w:spacing w:after="0" w:line="240" w:lineRule="auto"/>
      </w:pPr>
      <w:r>
        <w:separator/>
      </w:r>
    </w:p>
  </w:endnote>
  <w:endnote w:type="continuationSeparator" w:id="0">
    <w:p w14:paraId="504817AC" w14:textId="77777777" w:rsidR="00240504" w:rsidRDefault="00240504" w:rsidP="009A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22CF" w14:textId="59FE3143" w:rsidR="00940663" w:rsidRPr="00940663" w:rsidRDefault="00940663" w:rsidP="00940663">
    <w:pPr>
      <w:pStyle w:val="Bunntekst"/>
      <w:jc w:val="center"/>
      <w:rPr>
        <w:color w:val="7F7F7F" w:themeColor="text1" w:themeTint="80"/>
        <w:sz w:val="20"/>
        <w:szCs w:val="20"/>
      </w:rPr>
    </w:pPr>
    <w:r w:rsidRPr="00940663">
      <w:rPr>
        <w:color w:val="7F7F7F" w:themeColor="text1" w:themeTint="80"/>
        <w:sz w:val="20"/>
        <w:szCs w:val="20"/>
      </w:rPr>
      <w:t>Havnekontrakt</w:t>
    </w:r>
    <w:r w:rsidR="005375C0">
      <w:rPr>
        <w:color w:val="7F7F7F" w:themeColor="text1" w:themeTint="80"/>
        <w:sz w:val="20"/>
        <w:szCs w:val="20"/>
      </w:rPr>
      <w:t xml:space="preserve"> for 2024</w:t>
    </w:r>
    <w:r w:rsidRPr="00940663">
      <w:rPr>
        <w:color w:val="7F7F7F" w:themeColor="text1" w:themeTint="80"/>
        <w:sz w:val="20"/>
        <w:szCs w:val="20"/>
      </w:rPr>
      <w:t xml:space="preserve">, Loggen Kystlag Tønsberg – side </w:t>
    </w:r>
    <w:r w:rsidRPr="00940663">
      <w:rPr>
        <w:color w:val="7F7F7F" w:themeColor="text1" w:themeTint="80"/>
        <w:sz w:val="20"/>
        <w:szCs w:val="20"/>
      </w:rPr>
      <w:fldChar w:fldCharType="begin"/>
    </w:r>
    <w:r w:rsidRPr="00940663">
      <w:rPr>
        <w:color w:val="7F7F7F" w:themeColor="text1" w:themeTint="80"/>
        <w:sz w:val="20"/>
        <w:szCs w:val="20"/>
      </w:rPr>
      <w:instrText>PAGE   \* MERGEFORMAT</w:instrText>
    </w:r>
    <w:r w:rsidRPr="00940663">
      <w:rPr>
        <w:color w:val="7F7F7F" w:themeColor="text1" w:themeTint="80"/>
        <w:sz w:val="20"/>
        <w:szCs w:val="20"/>
      </w:rPr>
      <w:fldChar w:fldCharType="separate"/>
    </w:r>
    <w:r w:rsidRPr="00940663">
      <w:rPr>
        <w:color w:val="7F7F7F" w:themeColor="text1" w:themeTint="80"/>
        <w:sz w:val="20"/>
        <w:szCs w:val="20"/>
      </w:rPr>
      <w:t>1</w:t>
    </w:r>
    <w:r w:rsidRPr="00940663">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70CA1" w14:textId="77777777" w:rsidR="00240504" w:rsidRDefault="00240504" w:rsidP="009A782B">
      <w:pPr>
        <w:spacing w:after="0" w:line="240" w:lineRule="auto"/>
      </w:pPr>
      <w:r>
        <w:separator/>
      </w:r>
    </w:p>
  </w:footnote>
  <w:footnote w:type="continuationSeparator" w:id="0">
    <w:p w14:paraId="02D9AF81" w14:textId="77777777" w:rsidR="00240504" w:rsidRDefault="00240504" w:rsidP="009A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7F1B" w14:textId="49C515AB" w:rsidR="009A782B" w:rsidRDefault="00FE1DB1" w:rsidP="00FE1DB1">
    <w:pPr>
      <w:pStyle w:val="Topptekst"/>
      <w:tabs>
        <w:tab w:val="clear" w:pos="9072"/>
      </w:tabs>
    </w:pPr>
    <w:r>
      <w:rPr>
        <w:rFonts w:eastAsia="Times New Roman"/>
        <w:noProof/>
      </w:rPr>
      <w:drawing>
        <wp:anchor distT="0" distB="0" distL="114300" distR="114300" simplePos="0" relativeHeight="251659776" behindDoc="1" locked="0" layoutInCell="1" allowOverlap="1" wp14:anchorId="0871A53A" wp14:editId="08B4EB9B">
          <wp:simplePos x="0" y="0"/>
          <wp:positionH relativeFrom="column">
            <wp:posOffset>3525569</wp:posOffset>
          </wp:positionH>
          <wp:positionV relativeFrom="paragraph">
            <wp:posOffset>-97351</wp:posOffset>
          </wp:positionV>
          <wp:extent cx="2232660" cy="353695"/>
          <wp:effectExtent l="0" t="0" r="0" b="0"/>
          <wp:wrapTight wrapText="bothSides">
            <wp:wrapPolygon edited="0">
              <wp:start x="0" y="0"/>
              <wp:lineTo x="0" y="20941"/>
              <wp:lineTo x="21379" y="20941"/>
              <wp:lineTo x="21379" y="0"/>
              <wp:lineTo x="0" y="0"/>
            </wp:wrapPolygon>
          </wp:wrapTight>
          <wp:docPr id="632713509"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13509" name="Bilde 2"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82B">
      <w:rPr>
        <w:noProof/>
      </w:rPr>
      <w:drawing>
        <wp:anchor distT="0" distB="0" distL="114300" distR="114300" simplePos="0" relativeHeight="251657728" behindDoc="1" locked="0" layoutInCell="1" allowOverlap="1" wp14:anchorId="1C681BCC" wp14:editId="37756C6B">
          <wp:simplePos x="0" y="0"/>
          <wp:positionH relativeFrom="column">
            <wp:posOffset>-126414</wp:posOffset>
          </wp:positionH>
          <wp:positionV relativeFrom="paragraph">
            <wp:posOffset>-174577</wp:posOffset>
          </wp:positionV>
          <wp:extent cx="1160585" cy="471552"/>
          <wp:effectExtent l="0" t="0" r="0" b="0"/>
          <wp:wrapTight wrapText="bothSides">
            <wp:wrapPolygon edited="0">
              <wp:start x="0" y="0"/>
              <wp:lineTo x="0" y="20960"/>
              <wp:lineTo x="21281" y="20960"/>
              <wp:lineTo x="21281" y="0"/>
              <wp:lineTo x="0" y="0"/>
            </wp:wrapPolygon>
          </wp:wrapTight>
          <wp:docPr id="1179466527" name="Bilde 1" descr="Et bilde som inneholder sketch, tekst, hvit,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66527" name="Bilde 1" descr="Et bilde som inneholder sketch, tekst, hvit, illustrasjon&#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160585" cy="471552"/>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5204"/>
    <w:multiLevelType w:val="hybridMultilevel"/>
    <w:tmpl w:val="23642FB8"/>
    <w:lvl w:ilvl="0" w:tplc="971A29D4">
      <w:start w:val="1"/>
      <w:numFmt w:val="decimal"/>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37230235"/>
    <w:multiLevelType w:val="hybridMultilevel"/>
    <w:tmpl w:val="23642F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D8A4B3F"/>
    <w:multiLevelType w:val="hybridMultilevel"/>
    <w:tmpl w:val="08CE36F4"/>
    <w:lvl w:ilvl="0" w:tplc="275C6160">
      <w:start w:val="1"/>
      <w:numFmt w:val="lowerLetter"/>
      <w:lvlText w:val="%1)"/>
      <w:lvlJc w:val="left"/>
      <w:pPr>
        <w:ind w:left="3227" w:hanging="360"/>
      </w:pPr>
      <w:rPr>
        <w:rFonts w:hint="default"/>
      </w:rPr>
    </w:lvl>
    <w:lvl w:ilvl="1" w:tplc="04140019" w:tentative="1">
      <w:start w:val="1"/>
      <w:numFmt w:val="lowerLetter"/>
      <w:lvlText w:val="%2."/>
      <w:lvlJc w:val="left"/>
      <w:pPr>
        <w:ind w:left="3947" w:hanging="360"/>
      </w:pPr>
    </w:lvl>
    <w:lvl w:ilvl="2" w:tplc="0414001B" w:tentative="1">
      <w:start w:val="1"/>
      <w:numFmt w:val="lowerRoman"/>
      <w:lvlText w:val="%3."/>
      <w:lvlJc w:val="right"/>
      <w:pPr>
        <w:ind w:left="4667" w:hanging="180"/>
      </w:pPr>
    </w:lvl>
    <w:lvl w:ilvl="3" w:tplc="0414000F" w:tentative="1">
      <w:start w:val="1"/>
      <w:numFmt w:val="decimal"/>
      <w:lvlText w:val="%4."/>
      <w:lvlJc w:val="left"/>
      <w:pPr>
        <w:ind w:left="5387" w:hanging="360"/>
      </w:pPr>
    </w:lvl>
    <w:lvl w:ilvl="4" w:tplc="04140019" w:tentative="1">
      <w:start w:val="1"/>
      <w:numFmt w:val="lowerLetter"/>
      <w:lvlText w:val="%5."/>
      <w:lvlJc w:val="left"/>
      <w:pPr>
        <w:ind w:left="6107" w:hanging="360"/>
      </w:pPr>
    </w:lvl>
    <w:lvl w:ilvl="5" w:tplc="0414001B" w:tentative="1">
      <w:start w:val="1"/>
      <w:numFmt w:val="lowerRoman"/>
      <w:lvlText w:val="%6."/>
      <w:lvlJc w:val="right"/>
      <w:pPr>
        <w:ind w:left="6827" w:hanging="180"/>
      </w:pPr>
    </w:lvl>
    <w:lvl w:ilvl="6" w:tplc="0414000F" w:tentative="1">
      <w:start w:val="1"/>
      <w:numFmt w:val="decimal"/>
      <w:lvlText w:val="%7."/>
      <w:lvlJc w:val="left"/>
      <w:pPr>
        <w:ind w:left="7547" w:hanging="360"/>
      </w:pPr>
    </w:lvl>
    <w:lvl w:ilvl="7" w:tplc="04140019" w:tentative="1">
      <w:start w:val="1"/>
      <w:numFmt w:val="lowerLetter"/>
      <w:lvlText w:val="%8."/>
      <w:lvlJc w:val="left"/>
      <w:pPr>
        <w:ind w:left="8267" w:hanging="360"/>
      </w:pPr>
    </w:lvl>
    <w:lvl w:ilvl="8" w:tplc="0414001B" w:tentative="1">
      <w:start w:val="1"/>
      <w:numFmt w:val="lowerRoman"/>
      <w:lvlText w:val="%9."/>
      <w:lvlJc w:val="right"/>
      <w:pPr>
        <w:ind w:left="8987" w:hanging="180"/>
      </w:pPr>
    </w:lvl>
  </w:abstractNum>
  <w:num w:numId="1" w16cid:durableId="1254557799">
    <w:abstractNumId w:val="0"/>
  </w:num>
  <w:num w:numId="2" w16cid:durableId="1306426109">
    <w:abstractNumId w:val="1"/>
  </w:num>
  <w:num w:numId="3" w16cid:durableId="1409771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ED"/>
    <w:rsid w:val="00017611"/>
    <w:rsid w:val="0002278A"/>
    <w:rsid w:val="000523B8"/>
    <w:rsid w:val="0006367F"/>
    <w:rsid w:val="0008067D"/>
    <w:rsid w:val="00092056"/>
    <w:rsid w:val="000A2EA6"/>
    <w:rsid w:val="000A5C49"/>
    <w:rsid w:val="000B71D8"/>
    <w:rsid w:val="000C26AB"/>
    <w:rsid w:val="000F13A9"/>
    <w:rsid w:val="000F538E"/>
    <w:rsid w:val="000F7B87"/>
    <w:rsid w:val="00112B6F"/>
    <w:rsid w:val="00136A2C"/>
    <w:rsid w:val="00145E16"/>
    <w:rsid w:val="001465EE"/>
    <w:rsid w:val="0016088D"/>
    <w:rsid w:val="0016395A"/>
    <w:rsid w:val="00165491"/>
    <w:rsid w:val="001B37F4"/>
    <w:rsid w:val="001C4DAE"/>
    <w:rsid w:val="001D4A32"/>
    <w:rsid w:val="001D76E3"/>
    <w:rsid w:val="001D7981"/>
    <w:rsid w:val="00205F8D"/>
    <w:rsid w:val="0021056C"/>
    <w:rsid w:val="00240504"/>
    <w:rsid w:val="002406DA"/>
    <w:rsid w:val="002422A8"/>
    <w:rsid w:val="002479BA"/>
    <w:rsid w:val="0025349C"/>
    <w:rsid w:val="0025796B"/>
    <w:rsid w:val="00262F9C"/>
    <w:rsid w:val="00263E21"/>
    <w:rsid w:val="00275653"/>
    <w:rsid w:val="00283C86"/>
    <w:rsid w:val="0028508B"/>
    <w:rsid w:val="0029152E"/>
    <w:rsid w:val="002A50B3"/>
    <w:rsid w:val="002A5B02"/>
    <w:rsid w:val="002B2AC8"/>
    <w:rsid w:val="002F65E2"/>
    <w:rsid w:val="00337E93"/>
    <w:rsid w:val="00354E4B"/>
    <w:rsid w:val="003877B8"/>
    <w:rsid w:val="00387DA9"/>
    <w:rsid w:val="00395EAB"/>
    <w:rsid w:val="003A44CB"/>
    <w:rsid w:val="003B5DCE"/>
    <w:rsid w:val="003C3171"/>
    <w:rsid w:val="003D2B9D"/>
    <w:rsid w:val="003F5C7A"/>
    <w:rsid w:val="003F6254"/>
    <w:rsid w:val="00404564"/>
    <w:rsid w:val="004063ED"/>
    <w:rsid w:val="00416F84"/>
    <w:rsid w:val="00445304"/>
    <w:rsid w:val="0045273E"/>
    <w:rsid w:val="00460CAF"/>
    <w:rsid w:val="00462CE4"/>
    <w:rsid w:val="00466FCD"/>
    <w:rsid w:val="004677AE"/>
    <w:rsid w:val="004C27FD"/>
    <w:rsid w:val="00503455"/>
    <w:rsid w:val="005104A3"/>
    <w:rsid w:val="00520EF7"/>
    <w:rsid w:val="00522ED3"/>
    <w:rsid w:val="0052692B"/>
    <w:rsid w:val="00527DCC"/>
    <w:rsid w:val="00535F77"/>
    <w:rsid w:val="005375C0"/>
    <w:rsid w:val="00541F01"/>
    <w:rsid w:val="00541FF9"/>
    <w:rsid w:val="00543296"/>
    <w:rsid w:val="0057232A"/>
    <w:rsid w:val="005B4497"/>
    <w:rsid w:val="005D5FFA"/>
    <w:rsid w:val="006102D6"/>
    <w:rsid w:val="00613450"/>
    <w:rsid w:val="00634690"/>
    <w:rsid w:val="006531BB"/>
    <w:rsid w:val="00660C34"/>
    <w:rsid w:val="00682ED9"/>
    <w:rsid w:val="006B3159"/>
    <w:rsid w:val="006C0183"/>
    <w:rsid w:val="006C2472"/>
    <w:rsid w:val="006D053A"/>
    <w:rsid w:val="006E0A7A"/>
    <w:rsid w:val="006F7BDC"/>
    <w:rsid w:val="007032EA"/>
    <w:rsid w:val="0071458E"/>
    <w:rsid w:val="007232B1"/>
    <w:rsid w:val="00723F60"/>
    <w:rsid w:val="00735B19"/>
    <w:rsid w:val="00737712"/>
    <w:rsid w:val="00744B46"/>
    <w:rsid w:val="007510AE"/>
    <w:rsid w:val="00751F34"/>
    <w:rsid w:val="0076271C"/>
    <w:rsid w:val="0076788F"/>
    <w:rsid w:val="007715A8"/>
    <w:rsid w:val="00773751"/>
    <w:rsid w:val="007A754C"/>
    <w:rsid w:val="007B651C"/>
    <w:rsid w:val="007C68C6"/>
    <w:rsid w:val="007D449F"/>
    <w:rsid w:val="007E1FD3"/>
    <w:rsid w:val="007F2246"/>
    <w:rsid w:val="00805ECF"/>
    <w:rsid w:val="00817B5C"/>
    <w:rsid w:val="00851945"/>
    <w:rsid w:val="008608D6"/>
    <w:rsid w:val="008864FB"/>
    <w:rsid w:val="008C451A"/>
    <w:rsid w:val="008C54F9"/>
    <w:rsid w:val="008D4FFF"/>
    <w:rsid w:val="009017B2"/>
    <w:rsid w:val="00924567"/>
    <w:rsid w:val="009255D6"/>
    <w:rsid w:val="00931315"/>
    <w:rsid w:val="00933901"/>
    <w:rsid w:val="00940663"/>
    <w:rsid w:val="009471A8"/>
    <w:rsid w:val="00964142"/>
    <w:rsid w:val="0096630A"/>
    <w:rsid w:val="0098717A"/>
    <w:rsid w:val="00992A6B"/>
    <w:rsid w:val="009977DE"/>
    <w:rsid w:val="009A167F"/>
    <w:rsid w:val="009A4316"/>
    <w:rsid w:val="009A782B"/>
    <w:rsid w:val="009B5DC7"/>
    <w:rsid w:val="009B65B4"/>
    <w:rsid w:val="009C532C"/>
    <w:rsid w:val="009D4EC6"/>
    <w:rsid w:val="009F2BF7"/>
    <w:rsid w:val="00A02268"/>
    <w:rsid w:val="00A13419"/>
    <w:rsid w:val="00A312D9"/>
    <w:rsid w:val="00A31C6F"/>
    <w:rsid w:val="00A402AC"/>
    <w:rsid w:val="00A41724"/>
    <w:rsid w:val="00A5119E"/>
    <w:rsid w:val="00A57D03"/>
    <w:rsid w:val="00A83FBB"/>
    <w:rsid w:val="00A85B47"/>
    <w:rsid w:val="00A860E2"/>
    <w:rsid w:val="00AB31E7"/>
    <w:rsid w:val="00B06930"/>
    <w:rsid w:val="00B07F35"/>
    <w:rsid w:val="00B20C42"/>
    <w:rsid w:val="00B5343A"/>
    <w:rsid w:val="00B5594B"/>
    <w:rsid w:val="00B64557"/>
    <w:rsid w:val="00B65B52"/>
    <w:rsid w:val="00B75294"/>
    <w:rsid w:val="00B75AEF"/>
    <w:rsid w:val="00BA322D"/>
    <w:rsid w:val="00BB1BDC"/>
    <w:rsid w:val="00BC7237"/>
    <w:rsid w:val="00BF0CFE"/>
    <w:rsid w:val="00BF25A1"/>
    <w:rsid w:val="00BF30C0"/>
    <w:rsid w:val="00BF5FE2"/>
    <w:rsid w:val="00C17D9A"/>
    <w:rsid w:val="00C410EE"/>
    <w:rsid w:val="00C718F7"/>
    <w:rsid w:val="00C76E54"/>
    <w:rsid w:val="00C8025F"/>
    <w:rsid w:val="00C8604D"/>
    <w:rsid w:val="00C8641C"/>
    <w:rsid w:val="00C9066D"/>
    <w:rsid w:val="00C951B1"/>
    <w:rsid w:val="00CA7C94"/>
    <w:rsid w:val="00CB2289"/>
    <w:rsid w:val="00CC31C4"/>
    <w:rsid w:val="00CE26EE"/>
    <w:rsid w:val="00CF282E"/>
    <w:rsid w:val="00CF4D9D"/>
    <w:rsid w:val="00CF4F0E"/>
    <w:rsid w:val="00D01297"/>
    <w:rsid w:val="00D115AB"/>
    <w:rsid w:val="00D119DC"/>
    <w:rsid w:val="00D13E54"/>
    <w:rsid w:val="00D45BD2"/>
    <w:rsid w:val="00D54EA4"/>
    <w:rsid w:val="00D7645F"/>
    <w:rsid w:val="00D76E40"/>
    <w:rsid w:val="00D77D91"/>
    <w:rsid w:val="00D8637A"/>
    <w:rsid w:val="00DA0E70"/>
    <w:rsid w:val="00DB2D04"/>
    <w:rsid w:val="00DB4AB9"/>
    <w:rsid w:val="00DC0C97"/>
    <w:rsid w:val="00DC130D"/>
    <w:rsid w:val="00DD6566"/>
    <w:rsid w:val="00DE3858"/>
    <w:rsid w:val="00E041F0"/>
    <w:rsid w:val="00E10965"/>
    <w:rsid w:val="00E21B86"/>
    <w:rsid w:val="00E25948"/>
    <w:rsid w:val="00E27D2B"/>
    <w:rsid w:val="00E426E6"/>
    <w:rsid w:val="00E44460"/>
    <w:rsid w:val="00E458F8"/>
    <w:rsid w:val="00E74A6F"/>
    <w:rsid w:val="00E975ED"/>
    <w:rsid w:val="00EB337A"/>
    <w:rsid w:val="00EC4A96"/>
    <w:rsid w:val="00ED5AFC"/>
    <w:rsid w:val="00EE7356"/>
    <w:rsid w:val="00F04A05"/>
    <w:rsid w:val="00F075BD"/>
    <w:rsid w:val="00F167D8"/>
    <w:rsid w:val="00F17C59"/>
    <w:rsid w:val="00F3625C"/>
    <w:rsid w:val="00F41546"/>
    <w:rsid w:val="00F721F5"/>
    <w:rsid w:val="00F95994"/>
    <w:rsid w:val="00F96B38"/>
    <w:rsid w:val="00FB1EDC"/>
    <w:rsid w:val="00FC696F"/>
    <w:rsid w:val="00FD7722"/>
    <w:rsid w:val="00FE1DB1"/>
    <w:rsid w:val="00FE5C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5B861"/>
  <w15:chartTrackingRefBased/>
  <w15:docId w15:val="{C766DEEA-C814-420C-9DFC-79059683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9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06367F"/>
    <w:pPr>
      <w:widowControl w:val="0"/>
      <w:autoSpaceDE w:val="0"/>
      <w:autoSpaceDN w:val="0"/>
      <w:spacing w:after="0" w:line="240" w:lineRule="auto"/>
    </w:pPr>
    <w:rPr>
      <w:rFonts w:ascii="Arial" w:eastAsia="Arial" w:hAnsi="Arial" w:cs="Arial"/>
      <w:kern w:val="0"/>
      <w:sz w:val="24"/>
      <w:szCs w:val="24"/>
      <w:lang w:val="nb" w:eastAsia="nb" w:bidi="nb"/>
    </w:rPr>
  </w:style>
  <w:style w:type="character" w:customStyle="1" w:styleId="BrdtekstTegn">
    <w:name w:val="Brødtekst Tegn"/>
    <w:basedOn w:val="Standardskriftforavsnitt"/>
    <w:link w:val="Brdtekst"/>
    <w:uiPriority w:val="1"/>
    <w:rsid w:val="0006367F"/>
    <w:rPr>
      <w:rFonts w:ascii="Arial" w:eastAsia="Arial" w:hAnsi="Arial" w:cs="Arial"/>
      <w:kern w:val="0"/>
      <w:sz w:val="24"/>
      <w:szCs w:val="24"/>
      <w:lang w:val="nb" w:eastAsia="nb" w:bidi="nb"/>
    </w:rPr>
  </w:style>
  <w:style w:type="paragraph" w:styleId="Topptekst">
    <w:name w:val="header"/>
    <w:basedOn w:val="Normal"/>
    <w:link w:val="TopptekstTegn"/>
    <w:uiPriority w:val="99"/>
    <w:unhideWhenUsed/>
    <w:rsid w:val="009A78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A782B"/>
  </w:style>
  <w:style w:type="paragraph" w:styleId="Bunntekst">
    <w:name w:val="footer"/>
    <w:basedOn w:val="Normal"/>
    <w:link w:val="BunntekstTegn"/>
    <w:uiPriority w:val="99"/>
    <w:unhideWhenUsed/>
    <w:rsid w:val="009A78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A782B"/>
  </w:style>
  <w:style w:type="paragraph" w:styleId="Ingenmellomrom">
    <w:name w:val="No Spacing"/>
    <w:uiPriority w:val="1"/>
    <w:qFormat/>
    <w:rsid w:val="00DE3858"/>
    <w:pPr>
      <w:spacing w:after="0" w:line="240" w:lineRule="auto"/>
    </w:pPr>
    <w:rPr>
      <w:kern w:val="0"/>
      <w14:ligatures w14:val="none"/>
    </w:rPr>
  </w:style>
  <w:style w:type="paragraph" w:styleId="Listeavsnitt">
    <w:name w:val="List Paragraph"/>
    <w:basedOn w:val="Normal"/>
    <w:uiPriority w:val="34"/>
    <w:qFormat/>
    <w:rsid w:val="00F17C59"/>
    <w:pPr>
      <w:ind w:left="720"/>
      <w:contextualSpacing/>
    </w:pPr>
    <w:rPr>
      <w:kern w:val="0"/>
      <w14:ligatures w14:val="none"/>
    </w:rPr>
  </w:style>
  <w:style w:type="table" w:customStyle="1" w:styleId="Tabellrutenett1">
    <w:name w:val="Tabellrutenett1"/>
    <w:basedOn w:val="Vanligtabell"/>
    <w:next w:val="Tabellrutenett"/>
    <w:uiPriority w:val="39"/>
    <w:rsid w:val="00B5594B"/>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7D2B"/>
    <w:pPr>
      <w:spacing w:before="100" w:beforeAutospacing="1" w:after="100" w:afterAutospacing="1" w:line="240" w:lineRule="auto"/>
    </w:pPr>
    <w:rPr>
      <w:rFonts w:ascii="Times New Roman" w:eastAsia="Times New Roman" w:hAnsi="Times New Roman" w:cs="Times New Roman"/>
      <w:kern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8569</TotalTime>
  <Pages>4</Pages>
  <Words>1362</Words>
  <Characters>7223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Skåtun</dc:creator>
  <cp:keywords/>
  <dc:description/>
  <cp:lastModifiedBy>Tore Skåtun</cp:lastModifiedBy>
  <cp:revision>190</cp:revision>
  <cp:lastPrinted>2023-11-27T16:43:00Z</cp:lastPrinted>
  <dcterms:created xsi:type="dcterms:W3CDTF">2023-11-23T11:18:00Z</dcterms:created>
  <dcterms:modified xsi:type="dcterms:W3CDTF">2024-05-04T15:19:00Z</dcterms:modified>
</cp:coreProperties>
</file>